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833F" w14:textId="5FFB10F7" w:rsidR="0034265F" w:rsidRDefault="007C5DB1" w:rsidP="0034265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47720D">
        <w:rPr>
          <w:bCs w:val="0"/>
          <w:sz w:val="24"/>
          <w:szCs w:val="24"/>
        </w:rPr>
        <w:t xml:space="preserve">ОТДЕЛ </w:t>
      </w:r>
      <w:r w:rsidR="0034265F">
        <w:rPr>
          <w:bCs w:val="0"/>
          <w:sz w:val="24"/>
          <w:szCs w:val="24"/>
        </w:rPr>
        <w:t xml:space="preserve">РАЗРАБОТКИ И СОПРОВОЖДЕНИЯ </w:t>
      </w:r>
    </w:p>
    <w:p w14:paraId="798FF087" w14:textId="4BAC00D1" w:rsidR="00DC454B" w:rsidRDefault="0034265F" w:rsidP="0034265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ПРОГРАММНОГО ОБЕСПЕЧЕНИЯ</w:t>
      </w:r>
      <w:r w:rsidR="00A472EC" w:rsidRPr="00A472EC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 xml:space="preserve"> </w:t>
      </w:r>
      <w:r w:rsidR="00A472EC" w:rsidRPr="00A472EC">
        <w:rPr>
          <w:bCs w:val="0"/>
          <w:sz w:val="24"/>
          <w:szCs w:val="24"/>
        </w:rPr>
        <w:t>УПРАВЛЕНИЯ ЦИФРОВОГО РАЗВИТИЯ МИНИСТЕРСТВА ЦИФРОВОГО РАЗВИТИЯ, СВЯЗИ И МАССОВЫХ КОММУНИКАЦИЙ ПРИДНЕСТРОВСКОЙ МОЛДАВСКОЙ РЕСПУБЛИКИ</w:t>
      </w:r>
    </w:p>
    <w:p w14:paraId="5B6C0880" w14:textId="77777777" w:rsidR="007C5DB1" w:rsidRPr="0047720D" w:rsidRDefault="007C5DB1" w:rsidP="00CF53C9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</w:p>
    <w:p w14:paraId="719032B3" w14:textId="77777777" w:rsidR="00E008AC" w:rsidRDefault="00E008AC" w:rsidP="00E008AC">
      <w:pPr>
        <w:pStyle w:val="1"/>
        <w:shd w:val="clear" w:color="auto" w:fill="FFFFFF"/>
        <w:spacing w:before="0" w:beforeAutospacing="0" w:after="0" w:afterAutospacing="0"/>
        <w:ind w:firstLine="426"/>
        <w:rPr>
          <w:sz w:val="24"/>
          <w:szCs w:val="24"/>
        </w:rPr>
      </w:pPr>
      <w:r>
        <w:rPr>
          <w:sz w:val="24"/>
          <w:szCs w:val="24"/>
        </w:rPr>
        <w:t>Цели и задачи отдела</w:t>
      </w:r>
    </w:p>
    <w:p w14:paraId="43F601A7" w14:textId="77777777" w:rsidR="00E008AC" w:rsidRDefault="00E008AC" w:rsidP="00E008AC">
      <w:pPr>
        <w:pStyle w:val="1"/>
        <w:shd w:val="clear" w:color="auto" w:fill="FFFFFF"/>
        <w:spacing w:before="0" w:beforeAutospacing="0" w:after="0" w:afterAutospacing="0"/>
        <w:ind w:firstLine="426"/>
        <w:rPr>
          <w:sz w:val="24"/>
          <w:szCs w:val="24"/>
        </w:rPr>
      </w:pPr>
    </w:p>
    <w:p w14:paraId="4FAA2AA0" w14:textId="232BF158" w:rsidR="00E008AC" w:rsidRDefault="00E008AC" w:rsidP="00E008AC">
      <w:pPr>
        <w:pStyle w:val="21"/>
        <w:tabs>
          <w:tab w:val="left" w:pos="540"/>
        </w:tabs>
        <w:ind w:left="0" w:firstLine="709"/>
        <w:jc w:val="both"/>
      </w:pPr>
      <w:r>
        <w:t>1. Целью деятельности отдела является разработк</w:t>
      </w:r>
      <w:r>
        <w:t>а</w:t>
      </w:r>
      <w:r>
        <w:t xml:space="preserve"> и сопровождени</w:t>
      </w:r>
      <w:r>
        <w:t>е</w:t>
      </w:r>
      <w:r>
        <w:t xml:space="preserve"> программного обеспечения</w:t>
      </w:r>
      <w:r>
        <w:t xml:space="preserve"> </w:t>
      </w:r>
      <w:r>
        <w:t>Министерства.</w:t>
      </w:r>
    </w:p>
    <w:p w14:paraId="265B55DB" w14:textId="1576AB5A" w:rsidR="00415C73" w:rsidRDefault="00E008AC" w:rsidP="00E008AC">
      <w:pPr>
        <w:pStyle w:val="21"/>
        <w:tabs>
          <w:tab w:val="left" w:pos="540"/>
        </w:tabs>
        <w:ind w:left="0" w:firstLine="709"/>
        <w:jc w:val="both"/>
        <w:rPr>
          <w:b/>
        </w:rPr>
      </w:pPr>
      <w:r>
        <w:t>2. Основной задачей отдела является:</w:t>
      </w:r>
    </w:p>
    <w:p w14:paraId="7F31F5B9" w14:textId="77777777" w:rsidR="00E87BDA" w:rsidRDefault="00E47343" w:rsidP="00E87BDA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а</w:t>
      </w:r>
      <w:r w:rsidRPr="00E47343">
        <w:rPr>
          <w:b w:val="0"/>
          <w:sz w:val="24"/>
          <w:szCs w:val="24"/>
        </w:rPr>
        <w:t>) разработка</w:t>
      </w:r>
      <w:r w:rsidR="00BE6485">
        <w:rPr>
          <w:b w:val="0"/>
          <w:sz w:val="24"/>
          <w:szCs w:val="24"/>
        </w:rPr>
        <w:t xml:space="preserve"> </w:t>
      </w:r>
      <w:r w:rsidRPr="00E47343">
        <w:rPr>
          <w:b w:val="0"/>
          <w:sz w:val="24"/>
          <w:szCs w:val="24"/>
        </w:rPr>
        <w:t xml:space="preserve">и </w:t>
      </w:r>
      <w:r w:rsidR="00B61413">
        <w:rPr>
          <w:b w:val="0"/>
          <w:sz w:val="24"/>
          <w:szCs w:val="24"/>
        </w:rPr>
        <w:t>сопровождение</w:t>
      </w:r>
      <w:r w:rsidRPr="00E47343">
        <w:rPr>
          <w:b w:val="0"/>
          <w:sz w:val="24"/>
          <w:szCs w:val="24"/>
        </w:rPr>
        <w:t xml:space="preserve"> программного обеспечения,</w:t>
      </w:r>
      <w:r w:rsidR="009E723F">
        <w:rPr>
          <w:b w:val="0"/>
          <w:sz w:val="24"/>
          <w:szCs w:val="24"/>
        </w:rPr>
        <w:t xml:space="preserve"> </w:t>
      </w:r>
      <w:r w:rsidRPr="00E47343">
        <w:rPr>
          <w:b w:val="0"/>
          <w:sz w:val="24"/>
          <w:szCs w:val="24"/>
        </w:rPr>
        <w:t>информационных систем, информационных ресурсов, в том числе баз данных и реестров, используемых Министерством.</w:t>
      </w:r>
    </w:p>
    <w:p w14:paraId="213B9249" w14:textId="3AACBA7C" w:rsidR="00E87BDA" w:rsidRPr="00E87BDA" w:rsidRDefault="00E87BDA" w:rsidP="00E87BDA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E723F" w:rsidRPr="00E87BDA">
        <w:rPr>
          <w:b w:val="0"/>
          <w:sz w:val="24"/>
          <w:szCs w:val="24"/>
        </w:rPr>
        <w:t xml:space="preserve">б) </w:t>
      </w:r>
      <w:r w:rsidRPr="00E87BDA">
        <w:rPr>
          <w:b w:val="0"/>
          <w:sz w:val="24"/>
          <w:szCs w:val="24"/>
        </w:rPr>
        <w:t>участие в разработке, внедрении, сопровождении и развитии государственных информационных систем, в пределах полномочий Министерства.</w:t>
      </w:r>
    </w:p>
    <w:p w14:paraId="1CD22B02" w14:textId="449AE869" w:rsidR="00B61413" w:rsidRDefault="00E47343" w:rsidP="00616691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47343">
        <w:rPr>
          <w:b w:val="0"/>
          <w:sz w:val="24"/>
          <w:szCs w:val="24"/>
        </w:rPr>
        <w:tab/>
      </w:r>
      <w:r w:rsidR="00E87BDA">
        <w:rPr>
          <w:b w:val="0"/>
          <w:sz w:val="24"/>
          <w:szCs w:val="24"/>
        </w:rPr>
        <w:t>в) обеспечение деятельности оператора государственных информационных систем</w:t>
      </w:r>
      <w:r w:rsidR="004B6974">
        <w:rPr>
          <w:b w:val="0"/>
          <w:sz w:val="24"/>
          <w:szCs w:val="24"/>
        </w:rPr>
        <w:t xml:space="preserve"> в </w:t>
      </w:r>
      <w:r w:rsidR="000671C8">
        <w:rPr>
          <w:b w:val="0"/>
          <w:sz w:val="24"/>
          <w:szCs w:val="24"/>
        </w:rPr>
        <w:t>части разработки сопровождения программного обеспечения.</w:t>
      </w:r>
    </w:p>
    <w:p w14:paraId="05D2DDEA" w14:textId="77777777" w:rsidR="000671C8" w:rsidRPr="00616691" w:rsidRDefault="000671C8" w:rsidP="00616691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C5E33C2" w14:textId="75A3795D" w:rsidR="006270A3" w:rsidRPr="00E008AC" w:rsidRDefault="00E008AC" w:rsidP="00E008A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</w:t>
      </w:r>
      <w:r w:rsidR="00354A7F" w:rsidRPr="00E008AC">
        <w:rPr>
          <w:b/>
          <w:sz w:val="24"/>
          <w:szCs w:val="24"/>
        </w:rPr>
        <w:t>ункции</w:t>
      </w:r>
      <w:r w:rsidR="00354A7F" w:rsidRPr="00E008AC">
        <w:rPr>
          <w:sz w:val="24"/>
          <w:szCs w:val="24"/>
        </w:rPr>
        <w:t xml:space="preserve"> </w:t>
      </w:r>
      <w:r w:rsidR="00415C73" w:rsidRPr="00E008AC">
        <w:rPr>
          <w:b/>
          <w:bCs/>
          <w:sz w:val="24"/>
          <w:szCs w:val="24"/>
        </w:rPr>
        <w:t>Отдела</w:t>
      </w:r>
    </w:p>
    <w:p w14:paraId="3AEFD561" w14:textId="048E58D5" w:rsidR="001B59C6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008AC">
        <w:rPr>
          <w:b w:val="0"/>
          <w:sz w:val="24"/>
          <w:szCs w:val="24"/>
        </w:rPr>
        <w:t>1.</w:t>
      </w:r>
      <w:r w:rsidR="00415C73" w:rsidRPr="00BE6485">
        <w:rPr>
          <w:b w:val="0"/>
          <w:sz w:val="24"/>
          <w:szCs w:val="24"/>
        </w:rPr>
        <w:t xml:space="preserve"> Отдел осуществляет следующие функции: </w:t>
      </w:r>
    </w:p>
    <w:p w14:paraId="24FEDA33" w14:textId="1F70743A" w:rsidR="00B815F0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а</w:t>
      </w:r>
      <w:r w:rsidR="00B815F0" w:rsidRPr="00BE6485">
        <w:rPr>
          <w:b w:val="0"/>
          <w:sz w:val="24"/>
          <w:szCs w:val="24"/>
        </w:rPr>
        <w:t>) обеспечивает:</w:t>
      </w:r>
    </w:p>
    <w:p w14:paraId="4D071B77" w14:textId="317A448C" w:rsidR="00B815F0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</w:t>
      </w:r>
      <w:r w:rsidR="00B815F0" w:rsidRPr="00BE6485">
        <w:rPr>
          <w:b w:val="0"/>
          <w:sz w:val="24"/>
          <w:szCs w:val="24"/>
        </w:rPr>
        <w:t xml:space="preserve">) </w:t>
      </w:r>
      <w:r w:rsidR="000671C8" w:rsidRPr="000671C8">
        <w:rPr>
          <w:b w:val="0"/>
          <w:sz w:val="24"/>
          <w:szCs w:val="24"/>
        </w:rPr>
        <w:t xml:space="preserve">создание, сопровождение и развитие </w:t>
      </w:r>
      <w:r w:rsidR="00B815F0" w:rsidRPr="00BE6485">
        <w:rPr>
          <w:b w:val="0"/>
          <w:sz w:val="24"/>
          <w:szCs w:val="24"/>
        </w:rPr>
        <w:t>республиканского центра обработки данных для централизованного размещения государственных информационных систем и информационных ресурсов;</w:t>
      </w:r>
    </w:p>
    <w:p w14:paraId="24B58B42" w14:textId="461C3AFC" w:rsidR="00B815F0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</w:t>
      </w:r>
      <w:r w:rsidR="00B815F0" w:rsidRPr="00BE6485">
        <w:rPr>
          <w:b w:val="0"/>
          <w:sz w:val="24"/>
          <w:szCs w:val="24"/>
        </w:rPr>
        <w:t xml:space="preserve">) </w:t>
      </w:r>
      <w:r w:rsidR="000671C8" w:rsidRPr="000671C8">
        <w:rPr>
          <w:b w:val="0"/>
          <w:sz w:val="24"/>
          <w:szCs w:val="24"/>
        </w:rPr>
        <w:t xml:space="preserve">создание, сопровождение и развитие </w:t>
      </w:r>
      <w:r w:rsidR="00B815F0" w:rsidRPr="00BE6485">
        <w:rPr>
          <w:b w:val="0"/>
          <w:sz w:val="24"/>
          <w:szCs w:val="24"/>
        </w:rPr>
        <w:t>корневого удостоверяющего центра Приднестровской Молдавской Республики;</w:t>
      </w:r>
    </w:p>
    <w:p w14:paraId="63AC3373" w14:textId="2A12CBC4" w:rsidR="00B815F0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B815F0" w:rsidRPr="00BE6485">
        <w:rPr>
          <w:b w:val="0"/>
          <w:sz w:val="24"/>
          <w:szCs w:val="24"/>
        </w:rPr>
        <w:t xml:space="preserve">) </w:t>
      </w:r>
      <w:r w:rsidR="000671C8" w:rsidRPr="000671C8">
        <w:rPr>
          <w:b w:val="0"/>
          <w:sz w:val="24"/>
          <w:szCs w:val="24"/>
        </w:rPr>
        <w:t xml:space="preserve">создание, сопровождение и развитие </w:t>
      </w:r>
      <w:r w:rsidR="00B815F0" w:rsidRPr="00BE6485">
        <w:rPr>
          <w:b w:val="0"/>
          <w:sz w:val="24"/>
          <w:szCs w:val="24"/>
        </w:rPr>
        <w:t>государственного веб-хостинга для органов государственной власти и управления Приднестровской Молдавской Республики, органов местного самоуправления</w:t>
      </w:r>
      <w:r w:rsidR="007A5BC7" w:rsidRPr="00BE6485">
        <w:rPr>
          <w:b w:val="0"/>
          <w:sz w:val="24"/>
          <w:szCs w:val="24"/>
        </w:rPr>
        <w:t xml:space="preserve"> Приднестровской Молдавской Республики</w:t>
      </w:r>
      <w:r w:rsidR="00B815F0" w:rsidRPr="00BE6485">
        <w:rPr>
          <w:b w:val="0"/>
          <w:sz w:val="24"/>
          <w:szCs w:val="24"/>
        </w:rPr>
        <w:t>;</w:t>
      </w:r>
    </w:p>
    <w:p w14:paraId="603E9FC3" w14:textId="42E815E6" w:rsidR="00B815F0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671C8">
        <w:rPr>
          <w:b w:val="0"/>
          <w:sz w:val="24"/>
          <w:szCs w:val="24"/>
        </w:rPr>
        <w:t>4</w:t>
      </w:r>
      <w:r w:rsidR="00B815F0" w:rsidRPr="000671C8">
        <w:rPr>
          <w:b w:val="0"/>
          <w:sz w:val="24"/>
          <w:szCs w:val="24"/>
        </w:rPr>
        <w:t xml:space="preserve">) </w:t>
      </w:r>
      <w:r w:rsidR="000671C8" w:rsidRPr="000671C8">
        <w:rPr>
          <w:b w:val="0"/>
          <w:sz w:val="24"/>
          <w:szCs w:val="24"/>
        </w:rPr>
        <w:t xml:space="preserve">разработку, сопровождение и развитие </w:t>
      </w:r>
      <w:r w:rsidR="00B815F0" w:rsidRPr="000671C8">
        <w:rPr>
          <w:b w:val="0"/>
          <w:sz w:val="24"/>
          <w:szCs w:val="24"/>
        </w:rPr>
        <w:t>государственных</w:t>
      </w:r>
      <w:r w:rsidR="00B815F0" w:rsidRPr="00BE6485">
        <w:rPr>
          <w:b w:val="0"/>
          <w:sz w:val="24"/>
          <w:szCs w:val="24"/>
        </w:rPr>
        <w:t xml:space="preserve"> информационных систем, в отношении которых подобные полномочия делегированы Министерству нормативными правовыми актами Приднестровской Молдавской Республики;</w:t>
      </w:r>
    </w:p>
    <w:p w14:paraId="4D73E324" w14:textId="0C6CBB42" w:rsid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</w:t>
      </w:r>
      <w:r w:rsidRPr="000671C8">
        <w:rPr>
          <w:b w:val="0"/>
          <w:sz w:val="24"/>
          <w:szCs w:val="24"/>
        </w:rPr>
        <w:t xml:space="preserve">) </w:t>
      </w:r>
      <w:r w:rsidR="000671C8" w:rsidRPr="000671C8">
        <w:rPr>
          <w:b w:val="0"/>
          <w:sz w:val="24"/>
          <w:szCs w:val="24"/>
        </w:rPr>
        <w:t>разработку, внедрение, сопровождение и развитие информационных систем, используемых Министерством</w:t>
      </w:r>
      <w:r w:rsidR="006F255C" w:rsidRPr="000671C8">
        <w:rPr>
          <w:b w:val="0"/>
          <w:sz w:val="24"/>
          <w:szCs w:val="24"/>
        </w:rPr>
        <w:t>;</w:t>
      </w:r>
    </w:p>
    <w:p w14:paraId="425889D3" w14:textId="77777777" w:rsidR="004F69BF" w:rsidRDefault="004F69BF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5847E98" w14:textId="730C3CF0" w:rsidR="00B815F0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63B5">
        <w:rPr>
          <w:b w:val="0"/>
          <w:sz w:val="24"/>
          <w:szCs w:val="24"/>
        </w:rPr>
        <w:t>б</w:t>
      </w:r>
      <w:r w:rsidR="00B815F0" w:rsidRPr="00BE6485">
        <w:rPr>
          <w:b w:val="0"/>
          <w:sz w:val="24"/>
          <w:szCs w:val="24"/>
        </w:rPr>
        <w:t>) осуществляет:</w:t>
      </w:r>
    </w:p>
    <w:p w14:paraId="75D73FF1" w14:textId="629EB7D4" w:rsidR="00B815F0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63B5">
        <w:rPr>
          <w:b w:val="0"/>
          <w:sz w:val="24"/>
          <w:szCs w:val="24"/>
        </w:rPr>
        <w:t>1</w:t>
      </w:r>
      <w:r w:rsidR="00B815F0" w:rsidRPr="00BE6485">
        <w:rPr>
          <w:b w:val="0"/>
          <w:sz w:val="24"/>
          <w:szCs w:val="24"/>
        </w:rPr>
        <w:t>) разработку программных продуктов, предназначенных для применения в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Республики;</w:t>
      </w:r>
    </w:p>
    <w:p w14:paraId="355A2EBA" w14:textId="5B761310" w:rsidR="00B815F0" w:rsidRDefault="006F255C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1553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) </w:t>
      </w:r>
      <w:r w:rsidRPr="006F255C">
        <w:rPr>
          <w:b w:val="0"/>
          <w:sz w:val="24"/>
          <w:szCs w:val="24"/>
        </w:rPr>
        <w:t xml:space="preserve">подготовку статистической отчетности </w:t>
      </w:r>
      <w:r>
        <w:rPr>
          <w:b w:val="0"/>
          <w:sz w:val="24"/>
          <w:szCs w:val="24"/>
        </w:rPr>
        <w:t>в пределах задач</w:t>
      </w:r>
      <w:r w:rsidRPr="006F255C">
        <w:rPr>
          <w:b w:val="0"/>
          <w:sz w:val="24"/>
          <w:szCs w:val="24"/>
        </w:rPr>
        <w:t xml:space="preserve"> Отдела;</w:t>
      </w:r>
    </w:p>
    <w:p w14:paraId="488B30FF" w14:textId="77777777" w:rsidR="00A41D5A" w:rsidRDefault="00A41D5A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5DAD40E6" w14:textId="5BC5A657" w:rsidR="00616691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</w:t>
      </w:r>
      <w:r w:rsidR="00616691" w:rsidRPr="00BE6485">
        <w:rPr>
          <w:b w:val="0"/>
          <w:sz w:val="24"/>
          <w:szCs w:val="24"/>
        </w:rPr>
        <w:t>) подготавливает для руководства Министерства справочные материалы по вопросам, отнесенным к исполнению задач Отдела;</w:t>
      </w:r>
    </w:p>
    <w:p w14:paraId="63838101" w14:textId="7C071A0A" w:rsidR="00616691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г</w:t>
      </w:r>
      <w:r w:rsidR="00616691" w:rsidRPr="00BE6485">
        <w:rPr>
          <w:b w:val="0"/>
          <w:sz w:val="24"/>
          <w:szCs w:val="24"/>
        </w:rPr>
        <w:t>) рассматривает обращения граждан и юридических лиц по вопросам, относящимся к задачам деятельности Отдела;</w:t>
      </w:r>
    </w:p>
    <w:p w14:paraId="46F8E6B8" w14:textId="2A916627" w:rsidR="00616691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д</w:t>
      </w:r>
      <w:r w:rsidR="00616691" w:rsidRPr="00BE6485">
        <w:rPr>
          <w:b w:val="0"/>
          <w:sz w:val="24"/>
          <w:szCs w:val="24"/>
        </w:rPr>
        <w:t>) ведет служебную переписку с органами государственной власти и управления Приднестровской Молдавской Республики, органами местного самоуправления и местного государственного управления, общественными объединениями и иными организациями в установленном законодательством Приднестровской Молдавской Республики порядке, относящимся к задачам деятельности Отдела;</w:t>
      </w:r>
    </w:p>
    <w:p w14:paraId="35C92709" w14:textId="2708B8F7" w:rsidR="00616691" w:rsidRPr="00BE6485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16691" w:rsidRPr="00BE6485">
        <w:rPr>
          <w:b w:val="0"/>
          <w:sz w:val="24"/>
          <w:szCs w:val="24"/>
        </w:rPr>
        <w:t xml:space="preserve">е) представляет интересы Министерства в органах государственной власти, а также в иных организациях независимо от организационно-правовой формы по вопросам, связанным с </w:t>
      </w:r>
      <w:r w:rsidR="007A5BC7" w:rsidRPr="00BE6485">
        <w:rPr>
          <w:b w:val="0"/>
          <w:sz w:val="24"/>
          <w:szCs w:val="24"/>
        </w:rPr>
        <w:t>исполнением задач Отдела</w:t>
      </w:r>
      <w:r w:rsidR="00616691" w:rsidRPr="00BE6485">
        <w:rPr>
          <w:b w:val="0"/>
          <w:sz w:val="24"/>
          <w:szCs w:val="24"/>
        </w:rPr>
        <w:t>;</w:t>
      </w:r>
    </w:p>
    <w:p w14:paraId="197E8043" w14:textId="250B3B1F" w:rsidR="00515539" w:rsidRPr="00515539" w:rsidRDefault="00BE6485" w:rsidP="00515539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ё</w:t>
      </w:r>
      <w:r w:rsidR="00616691" w:rsidRPr="00BE6485">
        <w:rPr>
          <w:b w:val="0"/>
          <w:sz w:val="24"/>
          <w:szCs w:val="24"/>
        </w:rPr>
        <w:t xml:space="preserve">) ведет делопроизводство в соответствии с инструкцией по делопроизводству и обеспечивает сохранность документов; </w:t>
      </w:r>
    </w:p>
    <w:p w14:paraId="76F64A4D" w14:textId="54252347" w:rsidR="00616691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="00515539">
        <w:rPr>
          <w:b w:val="0"/>
          <w:sz w:val="24"/>
          <w:szCs w:val="24"/>
        </w:rPr>
        <w:t>ж</w:t>
      </w:r>
      <w:r w:rsidR="00616691" w:rsidRPr="00BE6485">
        <w:rPr>
          <w:b w:val="0"/>
          <w:sz w:val="24"/>
          <w:szCs w:val="24"/>
        </w:rPr>
        <w:t>) готовит информационные материалы в сфере ведения отдела для размещения в установленном порядке на официальном сайте Министерства в информационно-телекоммуникационной сети Интернет и в других государственных информационных ресурсах;</w:t>
      </w:r>
    </w:p>
    <w:p w14:paraId="2FC73263" w14:textId="558DFC2B" w:rsidR="008C043E" w:rsidRPr="00BE6485" w:rsidRDefault="008C043E" w:rsidP="008C043E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C043E">
        <w:rPr>
          <w:b w:val="0"/>
          <w:sz w:val="24"/>
          <w:szCs w:val="24"/>
        </w:rPr>
        <w:t>з) готовит методические материалы по реализуемым Отделом проектам в области разработки и сопровождения программного обеспечения для Министерства и исполнительных органов государственной власти Приднестровской Молдавской Республики, органов местного самоуправления.</w:t>
      </w:r>
    </w:p>
    <w:p w14:paraId="0EFE7E7A" w14:textId="5583F09A" w:rsidR="006F255C" w:rsidRPr="00515539" w:rsidRDefault="00BE6485" w:rsidP="00515539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C043E">
        <w:rPr>
          <w:b w:val="0"/>
          <w:sz w:val="24"/>
          <w:szCs w:val="24"/>
        </w:rPr>
        <w:t>и</w:t>
      </w:r>
      <w:r w:rsidR="006F255C" w:rsidRPr="00515539">
        <w:rPr>
          <w:b w:val="0"/>
          <w:sz w:val="24"/>
          <w:szCs w:val="24"/>
        </w:rPr>
        <w:t>) принимает участие в подготовке планов работы Министерства, обеспечивает исполнение планов работы Министерства в части компетенции Отдела;</w:t>
      </w:r>
    </w:p>
    <w:p w14:paraId="69E3A948" w14:textId="6B0AA439" w:rsidR="006F255C" w:rsidRDefault="00515539" w:rsidP="00515539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C043E">
        <w:rPr>
          <w:b w:val="0"/>
          <w:sz w:val="24"/>
          <w:szCs w:val="24"/>
        </w:rPr>
        <w:t>й</w:t>
      </w:r>
      <w:r w:rsidR="006F255C" w:rsidRPr="00515539">
        <w:rPr>
          <w:b w:val="0"/>
          <w:sz w:val="24"/>
          <w:szCs w:val="24"/>
        </w:rPr>
        <w:t>) обеспечивает подготовку проектов обязательных к исполнению поручений государственным гражданским служащим, замещающим должности государственной гражданской службы в Отделе;</w:t>
      </w:r>
    </w:p>
    <w:p w14:paraId="62D0A926" w14:textId="6213DA42" w:rsidR="00515539" w:rsidRDefault="00515539" w:rsidP="00515539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C043E">
        <w:rPr>
          <w:b w:val="0"/>
          <w:sz w:val="24"/>
          <w:szCs w:val="24"/>
        </w:rPr>
        <w:t>к</w:t>
      </w:r>
      <w:r w:rsidRPr="00BE6485">
        <w:rPr>
          <w:b w:val="0"/>
          <w:sz w:val="24"/>
          <w:szCs w:val="24"/>
        </w:rPr>
        <w:t>) готовит предложения по улучшению материально-технического обеспечения деятельности Отдела.</w:t>
      </w:r>
    </w:p>
    <w:p w14:paraId="79F5F7C2" w14:textId="2554F073" w:rsidR="00515539" w:rsidRPr="00515539" w:rsidRDefault="00515539" w:rsidP="00515539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C043E">
        <w:rPr>
          <w:b w:val="0"/>
          <w:sz w:val="24"/>
          <w:szCs w:val="24"/>
        </w:rPr>
        <w:t>л</w:t>
      </w:r>
      <w:r w:rsidRPr="00515539">
        <w:rPr>
          <w:b w:val="0"/>
          <w:sz w:val="24"/>
          <w:szCs w:val="24"/>
        </w:rPr>
        <w:t>) участвует в закупке, инвентаризации, перемещении и ликвидации нематериальных активов (интеллектуальной собственности) Министерства, относящихся к компетенции Отдела;</w:t>
      </w:r>
    </w:p>
    <w:p w14:paraId="277077F7" w14:textId="59AC3BFE" w:rsidR="00515539" w:rsidRDefault="00515539" w:rsidP="00515539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C043E">
        <w:rPr>
          <w:b w:val="0"/>
          <w:sz w:val="24"/>
          <w:szCs w:val="24"/>
        </w:rPr>
        <w:t>м</w:t>
      </w:r>
      <w:r w:rsidRPr="00BE6485">
        <w:rPr>
          <w:b w:val="0"/>
          <w:sz w:val="24"/>
          <w:szCs w:val="24"/>
        </w:rPr>
        <w:t>) обеспечивает защиту служебной и секретной информации от несанкционированного доступа;</w:t>
      </w:r>
    </w:p>
    <w:p w14:paraId="3F865F08" w14:textId="77777777" w:rsidR="004F69BF" w:rsidRPr="00BE6485" w:rsidRDefault="004F69BF" w:rsidP="00515539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06DE0A4E" w14:textId="73B6373D" w:rsidR="00616691" w:rsidRDefault="00BE6485" w:rsidP="00BE6485">
      <w:pPr>
        <w:pStyle w:val="1"/>
        <w:tabs>
          <w:tab w:val="left" w:pos="78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008AC">
        <w:rPr>
          <w:b w:val="0"/>
          <w:sz w:val="24"/>
          <w:szCs w:val="24"/>
        </w:rPr>
        <w:t>2</w:t>
      </w:r>
      <w:r w:rsidR="00616691" w:rsidRPr="00BE6485">
        <w:rPr>
          <w:b w:val="0"/>
          <w:sz w:val="24"/>
          <w:szCs w:val="24"/>
        </w:rPr>
        <w:t>. Отдел исполняет иные функции, если такие функции предусмотрены актами Министерства.</w:t>
      </w:r>
    </w:p>
    <w:sectPr w:rsidR="00616691" w:rsidSect="00CF53C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5EA6"/>
    <w:multiLevelType w:val="hybridMultilevel"/>
    <w:tmpl w:val="A8CAE9AA"/>
    <w:lvl w:ilvl="0" w:tplc="9078F0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C9"/>
    <w:rsid w:val="000050DC"/>
    <w:rsid w:val="00017D79"/>
    <w:rsid w:val="00024DD4"/>
    <w:rsid w:val="000450FE"/>
    <w:rsid w:val="00046393"/>
    <w:rsid w:val="00063424"/>
    <w:rsid w:val="000671C8"/>
    <w:rsid w:val="00070F67"/>
    <w:rsid w:val="00074738"/>
    <w:rsid w:val="00075A5B"/>
    <w:rsid w:val="00076D47"/>
    <w:rsid w:val="00080C76"/>
    <w:rsid w:val="000A0B58"/>
    <w:rsid w:val="000A1023"/>
    <w:rsid w:val="000A2865"/>
    <w:rsid w:val="000C0893"/>
    <w:rsid w:val="000D40C7"/>
    <w:rsid w:val="000D4760"/>
    <w:rsid w:val="000F66CA"/>
    <w:rsid w:val="001105BE"/>
    <w:rsid w:val="001113F7"/>
    <w:rsid w:val="0011440A"/>
    <w:rsid w:val="00137744"/>
    <w:rsid w:val="00143724"/>
    <w:rsid w:val="0014587B"/>
    <w:rsid w:val="0015500A"/>
    <w:rsid w:val="00181C2F"/>
    <w:rsid w:val="001A15E5"/>
    <w:rsid w:val="001B59C6"/>
    <w:rsid w:val="001B666E"/>
    <w:rsid w:val="001E717C"/>
    <w:rsid w:val="001F13E8"/>
    <w:rsid w:val="002066BD"/>
    <w:rsid w:val="00225607"/>
    <w:rsid w:val="0025550F"/>
    <w:rsid w:val="00283EB2"/>
    <w:rsid w:val="00294B59"/>
    <w:rsid w:val="00297C56"/>
    <w:rsid w:val="002A6997"/>
    <w:rsid w:val="002B3F9E"/>
    <w:rsid w:val="002E3EAD"/>
    <w:rsid w:val="002F2CE1"/>
    <w:rsid w:val="002F539B"/>
    <w:rsid w:val="003004C9"/>
    <w:rsid w:val="00321E29"/>
    <w:rsid w:val="0034265F"/>
    <w:rsid w:val="0034582B"/>
    <w:rsid w:val="00354A7F"/>
    <w:rsid w:val="00362BE2"/>
    <w:rsid w:val="003C4C14"/>
    <w:rsid w:val="003C5F87"/>
    <w:rsid w:val="003D0B43"/>
    <w:rsid w:val="003D5A63"/>
    <w:rsid w:val="00415C73"/>
    <w:rsid w:val="00420FFF"/>
    <w:rsid w:val="0043265B"/>
    <w:rsid w:val="00441CC2"/>
    <w:rsid w:val="0046654F"/>
    <w:rsid w:val="004705C5"/>
    <w:rsid w:val="004733EE"/>
    <w:rsid w:val="0047720D"/>
    <w:rsid w:val="004B6974"/>
    <w:rsid w:val="004D14CD"/>
    <w:rsid w:val="004D48CC"/>
    <w:rsid w:val="004D6382"/>
    <w:rsid w:val="004D690C"/>
    <w:rsid w:val="004E510E"/>
    <w:rsid w:val="004F69BF"/>
    <w:rsid w:val="00515539"/>
    <w:rsid w:val="005329BE"/>
    <w:rsid w:val="00537C56"/>
    <w:rsid w:val="00537F95"/>
    <w:rsid w:val="00575CFE"/>
    <w:rsid w:val="00592557"/>
    <w:rsid w:val="0059598C"/>
    <w:rsid w:val="005964E4"/>
    <w:rsid w:val="005D26E0"/>
    <w:rsid w:val="005E04AA"/>
    <w:rsid w:val="005E05FC"/>
    <w:rsid w:val="00602DEE"/>
    <w:rsid w:val="00610388"/>
    <w:rsid w:val="00612FCC"/>
    <w:rsid w:val="00616691"/>
    <w:rsid w:val="00617587"/>
    <w:rsid w:val="00620C8D"/>
    <w:rsid w:val="006270A3"/>
    <w:rsid w:val="00636CFE"/>
    <w:rsid w:val="00650818"/>
    <w:rsid w:val="006575B4"/>
    <w:rsid w:val="006763B5"/>
    <w:rsid w:val="00694F32"/>
    <w:rsid w:val="00696E78"/>
    <w:rsid w:val="006A486C"/>
    <w:rsid w:val="006B4327"/>
    <w:rsid w:val="006B49B2"/>
    <w:rsid w:val="006C0886"/>
    <w:rsid w:val="006C5E09"/>
    <w:rsid w:val="006D33F3"/>
    <w:rsid w:val="006E5483"/>
    <w:rsid w:val="006F255C"/>
    <w:rsid w:val="00711132"/>
    <w:rsid w:val="00716C9D"/>
    <w:rsid w:val="0072095E"/>
    <w:rsid w:val="00720A94"/>
    <w:rsid w:val="007332AF"/>
    <w:rsid w:val="0073627C"/>
    <w:rsid w:val="00743728"/>
    <w:rsid w:val="007441E7"/>
    <w:rsid w:val="0075705B"/>
    <w:rsid w:val="00782D37"/>
    <w:rsid w:val="00783FAF"/>
    <w:rsid w:val="00794229"/>
    <w:rsid w:val="00797D15"/>
    <w:rsid w:val="007A5BC7"/>
    <w:rsid w:val="007C5DB1"/>
    <w:rsid w:val="007F46E8"/>
    <w:rsid w:val="0080342C"/>
    <w:rsid w:val="00815A90"/>
    <w:rsid w:val="00822D30"/>
    <w:rsid w:val="0085147A"/>
    <w:rsid w:val="00861493"/>
    <w:rsid w:val="0088522C"/>
    <w:rsid w:val="00892E25"/>
    <w:rsid w:val="008B7C5A"/>
    <w:rsid w:val="008C043E"/>
    <w:rsid w:val="008E290B"/>
    <w:rsid w:val="00932713"/>
    <w:rsid w:val="00943CC2"/>
    <w:rsid w:val="00944DED"/>
    <w:rsid w:val="00952243"/>
    <w:rsid w:val="00957334"/>
    <w:rsid w:val="00987E2A"/>
    <w:rsid w:val="00995BAC"/>
    <w:rsid w:val="009A4740"/>
    <w:rsid w:val="009A7AA0"/>
    <w:rsid w:val="009B2CDB"/>
    <w:rsid w:val="009C35BC"/>
    <w:rsid w:val="009E15D5"/>
    <w:rsid w:val="009E723F"/>
    <w:rsid w:val="009F3CA4"/>
    <w:rsid w:val="009F6ED7"/>
    <w:rsid w:val="00A038D3"/>
    <w:rsid w:val="00A10961"/>
    <w:rsid w:val="00A23435"/>
    <w:rsid w:val="00A41D5A"/>
    <w:rsid w:val="00A472EC"/>
    <w:rsid w:val="00A57B3C"/>
    <w:rsid w:val="00A62338"/>
    <w:rsid w:val="00A65C03"/>
    <w:rsid w:val="00A779B0"/>
    <w:rsid w:val="00A94CB4"/>
    <w:rsid w:val="00A96471"/>
    <w:rsid w:val="00AA57AA"/>
    <w:rsid w:val="00AC38AE"/>
    <w:rsid w:val="00AC5D64"/>
    <w:rsid w:val="00AE460F"/>
    <w:rsid w:val="00AE6715"/>
    <w:rsid w:val="00AF0CEA"/>
    <w:rsid w:val="00B12B52"/>
    <w:rsid w:val="00B24A56"/>
    <w:rsid w:val="00B61413"/>
    <w:rsid w:val="00B6200D"/>
    <w:rsid w:val="00B74BC0"/>
    <w:rsid w:val="00B81441"/>
    <w:rsid w:val="00B815F0"/>
    <w:rsid w:val="00B81A2B"/>
    <w:rsid w:val="00B87D06"/>
    <w:rsid w:val="00B9273B"/>
    <w:rsid w:val="00B96653"/>
    <w:rsid w:val="00BE6485"/>
    <w:rsid w:val="00BF48EA"/>
    <w:rsid w:val="00BF7D7C"/>
    <w:rsid w:val="00C02284"/>
    <w:rsid w:val="00C02AE6"/>
    <w:rsid w:val="00C17C06"/>
    <w:rsid w:val="00C4114C"/>
    <w:rsid w:val="00C533CA"/>
    <w:rsid w:val="00C734F0"/>
    <w:rsid w:val="00C76F26"/>
    <w:rsid w:val="00C81ADB"/>
    <w:rsid w:val="00CA100E"/>
    <w:rsid w:val="00CB40F4"/>
    <w:rsid w:val="00CE1B15"/>
    <w:rsid w:val="00CF31C4"/>
    <w:rsid w:val="00CF53C9"/>
    <w:rsid w:val="00D01060"/>
    <w:rsid w:val="00D03930"/>
    <w:rsid w:val="00D142CB"/>
    <w:rsid w:val="00D21D87"/>
    <w:rsid w:val="00D3070D"/>
    <w:rsid w:val="00D62D0E"/>
    <w:rsid w:val="00D8163B"/>
    <w:rsid w:val="00DC454B"/>
    <w:rsid w:val="00DF68FA"/>
    <w:rsid w:val="00E008AC"/>
    <w:rsid w:val="00E044AF"/>
    <w:rsid w:val="00E11492"/>
    <w:rsid w:val="00E45890"/>
    <w:rsid w:val="00E4633C"/>
    <w:rsid w:val="00E47343"/>
    <w:rsid w:val="00E50E7E"/>
    <w:rsid w:val="00E53280"/>
    <w:rsid w:val="00E67187"/>
    <w:rsid w:val="00E71D94"/>
    <w:rsid w:val="00E87BDA"/>
    <w:rsid w:val="00E9398C"/>
    <w:rsid w:val="00ED7971"/>
    <w:rsid w:val="00EE694E"/>
    <w:rsid w:val="00F27A6D"/>
    <w:rsid w:val="00F4201B"/>
    <w:rsid w:val="00F44103"/>
    <w:rsid w:val="00F605E1"/>
    <w:rsid w:val="00F75737"/>
    <w:rsid w:val="00F774C1"/>
    <w:rsid w:val="00F840A7"/>
    <w:rsid w:val="00F912C0"/>
    <w:rsid w:val="00FE38DD"/>
    <w:rsid w:val="00FE40F6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5E9A"/>
  <w15:chartTrackingRefBased/>
  <w15:docId w15:val="{4E3FCC5F-D637-4134-9FD5-57531FB6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C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5D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C5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C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C5DB1"/>
    <w:rPr>
      <w:b/>
      <w:bCs/>
    </w:rPr>
  </w:style>
  <w:style w:type="character" w:customStyle="1" w:styleId="apple-converted-space">
    <w:name w:val="apple-converted-space"/>
    <w:basedOn w:val="a0"/>
    <w:rsid w:val="007C5DB1"/>
  </w:style>
  <w:style w:type="paragraph" w:styleId="HTML">
    <w:name w:val="HTML Preformatted"/>
    <w:basedOn w:val="a"/>
    <w:link w:val="HTML0"/>
    <w:rsid w:val="007C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5D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C5DB1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C5DB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1">
    <w:name w:val="List 2"/>
    <w:basedOn w:val="a"/>
    <w:rsid w:val="007C5D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11492"/>
    <w:pPr>
      <w:widowControl w:val="0"/>
      <w:autoSpaceDE w:val="0"/>
      <w:autoSpaceDN w:val="0"/>
      <w:spacing w:after="0" w:line="240" w:lineRule="auto"/>
      <w:ind w:left="182" w:firstLine="540"/>
      <w:jc w:val="both"/>
    </w:pPr>
    <w:rPr>
      <w:rFonts w:ascii="Times New Roman" w:eastAsia="Times New Roman" w:hAnsi="Times New Roman" w:cs="Times New Roman"/>
      <w:lang w:bidi="ru-RU"/>
    </w:rPr>
  </w:style>
  <w:style w:type="paragraph" w:styleId="a9">
    <w:name w:val="Body Text Indent"/>
    <w:basedOn w:val="a"/>
    <w:link w:val="aa"/>
    <w:uiPriority w:val="99"/>
    <w:semiHidden/>
    <w:unhideWhenUsed/>
    <w:rsid w:val="002066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66BD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794229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575C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5C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5CF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5C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5CFE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5C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C253-2227-44D0-A185-A1B8167D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Орлейчук</dc:creator>
  <cp:keywords/>
  <dc:description/>
  <cp:lastModifiedBy>Игорь В. Капаклы</cp:lastModifiedBy>
  <cp:revision>64</cp:revision>
  <dcterms:created xsi:type="dcterms:W3CDTF">2021-08-02T15:32:00Z</dcterms:created>
  <dcterms:modified xsi:type="dcterms:W3CDTF">2021-12-13T12:54:00Z</dcterms:modified>
</cp:coreProperties>
</file>