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8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авторском вознаграждении за создание, издание, перевод и другие формы использования учебной, учебно-методической и научной литературы</w:t>
      </w:r>
    </w:p>
    <w:bookmarkEnd w:id="0"/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июля 1996г.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170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(САМР 96-7)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изменениями, внесенными Постановлением Правительства Приднестровской Молдавской Республики от 4 декабря 1996 года № 263)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Верховного Совета Приднестровской Молдавской Республики N 222 от 08.09.92 г. "О ходе выполнения Постановления Верховного Совета Приднестровской Молдавской Республики от 12.03.91 г. "О первоочередных мерах по сохранению самобытности молдавского народа, его языка и культуры", в соответствии с Законом "О языках на территории Приднестровской Молдавской Республики" и в целях преодоления кризисного состояния в вопросах создания, издания, перевода учебников, учебных программ и учебно-методических пособий, обеспечения ими школ различного профиля, а также для усиления государственного воздействия и поддержки творческой инициативы Правительство Приднестровской Молдавской Республики постановляет: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в целях защиты авторских прав и в целях уравнивания авторских гонораров Приднестровской Молдавской Республики с соответствующими оплатами в других странах (в России, на Украине, в Молдове) минимальный авторский гонорар равный 10 минимальным заработным платам, умноженным на соответствующий коэффициент, за 1 условный авторский лист (24 страницы машинописи или 40000 знаков) за написание, перевод литературных, научных, учебных, производственно-технических и других видов произведений, а также выполнение в них художественно-графических работ.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Ставки авторского вознаграждения за издание учебной, художественной, производственно-технической и др. видов литературы исчислять согласно приложениям N 1, 2, 3.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недопущения дальнейших пересмотров ставок авторского вознаграждения осуществить перерасчет вновь принятых ставок в валютный (долларовый) эквивалент и производить оплату авторского вознаграждения в рублях Приднестровской Молдавской Республики путем перерасчета валютного (долларового) эквивалента в рубли Приднестровской Молдавской Республики по официальному курсу, действующему на момент выплаты авторского вознаграждения.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Учебный или научный материал, созданный на иностранном языке (немецком, английском, французском, испанском и пр.) оплачивать в размере 300% по отношению к отечественному языку за один условный авторский лист (24 страницы машинописи или 40000 знаков).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Автору переиздаваемых научных, учебных, литературно-художественных, музыкальных и др. видов произведений выплачивать авторское вознаграждение в размере 70% от оплаты, установленной для первого издания его произведения (с учетом инфляционных процессов).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Произведения, включенные в учебники, хрестоматии и прочую учебную литературу, за издание которых должно быть выплачено авторское вознаграждение, оплачивать по минимальным ставкам обычного издания.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 7. Считать утратившим силу Постановление N 164 от 3.06.94 г. "Об авторском вознаграждении, за создание, издание, перевод и др. формы использования учебной, учебно-методической и научной литературы" в связи с инфляционными процессами и отсутствием ряда расценок на выполнение работ, связанных с выпуском учебной, научной и др. литературы.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Настоящее Постановление вступает в силу со дня его принятия.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C83FEC" w:rsidRPr="00C83FEC" w:rsidRDefault="00C83FEC" w:rsidP="00C83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                                                                                        И.СМИРНОВ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июля 1996 г. N 170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авторского вознаграждения за издание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литературных, научных, учебных,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производственно-технических и других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произведений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Оригинальные литературно-художественные произведения:</w:t>
      </w:r>
    </w:p>
    <w:tbl>
      <w:tblPr>
        <w:tblW w:w="8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816"/>
        <w:gridCol w:w="1565"/>
        <w:gridCol w:w="1761"/>
      </w:tblGrid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произведения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тиража,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тыс.экз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от минимальной златы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FEC" w:rsidRPr="00C83FEC" w:rsidTr="00C83FEC">
        <w:trPr>
          <w:trHeight w:val="405"/>
          <w:tblCellSpacing w:w="0" w:type="dxa"/>
        </w:trPr>
        <w:tc>
          <w:tcPr>
            <w:tcW w:w="8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Обычные издания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проза (в том числе для детей, научно-худ. и худ.-документальная):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молдавском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украинском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критики, литературоведения, искусствоведения: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молдавском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украинском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для детей дошкольного и младшего школьного возраста (в прозе - до 1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авт.листа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стихах - до 100 строк):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молдавском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украинском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 для детей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молдавском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украинском языке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Литературно-критические рецензии (до 0,5 авторского листа)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Оригинальные библиографические работы, аннотации, библиографические указатели в книгах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и примечания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0,02-0,05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Вступительные статьи, предисловия (до 0,5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авт. листа)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8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Оригинальные произведения научной, производственно- технической,</w:t>
            </w:r>
          </w:p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и другой литературы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по научно- теоретическим вопросам, монографии по всем отраслям знаний, кроме литературоведения и искусствоведения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 по всем вопросам науки и техники (кроме научно-популярной литературы для детей)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2,5-7,5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Научно-просветительская, производственно-техническая литература по всем отраслям знаний и национальной экономики, научно-технические справочники, статистические сборники, календари, справочники - каталоги оборудования, путеводители, научно-технические атласы и указатели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3,0-7,5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учебники и учебные пособия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учебно-методическая литература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педагогическая литература для родителей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наглядные пособия и настенные таблицы для учебных заведений и лекций социальной направленности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тексты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0,3-0,7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таблицы, включая текст внутри них и картины размером: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1 бумажный лист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0,3-0,7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0,5 бумажного листа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0,15-0,35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Толковые словари, словари специальных терминов, синонимов, учебные словари,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многоязычные словари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орфографические словари: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кирилической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графике (русский, молдавский, украинский, болгарский и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др.языки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латинской графике (немецкий, английский, французский и др. языки)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Вступительные статьи, предисловия и послесловия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за вступительные статьи, предисловия и послесловия, написанные автором к своему произведению, вознаграждение выплачивается по ставкам, установленным за основное произведение.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учебников и учебных пособий для высших и средних специальных учебных заведений, профессионально-технических училищ, гимназий и общеобразовательных школ, вознаграждение выплачивается только за объем учебников или учебных пособий, установленных в соответствующем порядке, независимо от фактического объема представленной автором рукописи и выпущенного в свет учебника или учебного пособия.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новый материал, включенный в учебник, авторское вознаграждение выплачивается в размере, указанном в пункте 4а, но только за ту часть нового материала, которая вместе со старым материалом не превышает предельного объема, установленного для данного учебника или учебного пособия.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Переизданием произведений научной, социальной, производственно- технической, учебной и другой литературы (кроме художественной) считается каждое новое издание данного произведения, которое вышло из печати </w:t>
      </w:r>
      <w:proofErr w:type="gram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истечения</w:t>
      </w:r>
      <w:proofErr w:type="gram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договором или законом срока, но с переработкой или добавлением нового текста в виде отдельных глав, частей, разделов, подразделов или абзацев.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произведений</w:t>
      </w:r>
    </w:p>
    <w:tbl>
      <w:tblPr>
        <w:tblW w:w="8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448"/>
        <w:gridCol w:w="3709"/>
      </w:tblGrid>
      <w:tr w:rsidR="00C83FEC" w:rsidRPr="00C83FEC" w:rsidTr="00C83FEC">
        <w:trPr>
          <w:tblCellSpacing w:w="0" w:type="dxa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произведения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от минимальной заработной платы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Тематические, литературно- художественные сборники и книги энциклопедического характера для детей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1,5 - 4,5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Хрестоматии по художественной литературе для общеобразовательных школ</w:t>
            </w: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1,5 - 4,5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учебных заведений</w:t>
            </w: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1,5 - 4,5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Систематизированные сборники официальных материалов, аннотированные и другие каталоги</w:t>
            </w:r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1,5 - 2,4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иллюстрированного материала для книг, альбомов,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фотокниг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путеводителей и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1 - 1,5</w:t>
            </w:r>
          </w:p>
        </w:tc>
      </w:tr>
    </w:tbl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сборников оплачивается независимо от тиража.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Составителю сборника, являющемуся одновременно автором каких-либо разделов или материалов сборника, вознаграждение за составление этой части сборника не выплачивается.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Расценки работы редактора (литературного, технического), корректора, оплата труда машинисток: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Редакторская работа по трудовому соглашению оплачивается из расчета 9,0 минимальных зарплат за условный авторский лист (24 стр. машинописи или 40 </w:t>
      </w:r>
      <w:proofErr w:type="spellStart"/>
      <w:proofErr w:type="gram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тыс.знаков</w:t>
      </w:r>
      <w:proofErr w:type="spellEnd"/>
      <w:proofErr w:type="gram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Корректорская работа оплачивается из расчета 0,05 от минимальной зарплаты за страницу машинописи.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Печатание материала любой сложности оплачивается: за 1 стр.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На кириллической графике (русский, молдавский, украинский,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болгарский и др. языки) - 14% от минимальной зарплаты.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На латинской графике (немецкий, английский, французский, </w:t>
      </w:r>
      <w:proofErr w:type="spell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панский, итальянский и др.) - 18% от минимальной зарплаты.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Набор текста на компьютере и тиражирование 1стр.: 50-80% от минимальной зарплаты.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50% от минимальной заработной платы - за набор текстового материала, 80% от минимальной заработной платы - за набор текста, усложненного формулами, сложным цифровым материалом, таблицами графиками, текста на иностранном языке.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Создание оригинал-макета на компьютере: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- 5.0. минимальных заработных плат за I </w:t>
      </w:r>
      <w:proofErr w:type="spell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. (24 стр. машинописного текста) вместо 1 стр. монохромного изображения.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- 15.0. минимальных заработных плат - за цветное изображение за I </w:t>
      </w:r>
      <w:proofErr w:type="spell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. (24 стр. машинописного текста).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июля 1996 г. № 170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Переводы произведений</w:t>
      </w:r>
    </w:p>
    <w:tbl>
      <w:tblPr>
        <w:tblW w:w="8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494"/>
        <w:gridCol w:w="2529"/>
      </w:tblGrid>
      <w:tr w:rsidR="00C83FEC" w:rsidRPr="00C83FEC" w:rsidTr="00C83FEC">
        <w:trPr>
          <w:tblCellSpacing w:w="0" w:type="dxa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произведения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от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златы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Литературно-художественные произведения Художественная проза (в том числе для детей)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Научная,художественно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-техническая, учебная и др. литература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Социально-экономические, философские, юридические, естественно-научные, научно-теоретические произведения, производственно-техническая литература, учебники и учебные пособия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2,5 - 5,0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карт, диаграмм, схем и других видов иллюстраций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0,01 - 0,15 за слово</w:t>
            </w:r>
          </w:p>
        </w:tc>
      </w:tr>
    </w:tbl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Переводы всех видов произведений, не указанных в настоящем разделе, оплачиваются по соглашению сторон в размере 30-40% ставки за соответствующее оригинальное произведение.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Перевод произведений для детей дошкольного и младшего школьного возраста объемом до одного авторского листа, оплачивается в размерах 15-45% аккордно от минимальной зарплаты.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переводе учебной и др. литературы, в которую были включены полностью художественные произведения или фрагменты из них и которые ранее в переводе не издавались, оплата производится по ставкам вознаграждения за перевод художественных произведений.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перевод осуществлен не с оригинала произведения, а с другого промежуточного перевода, автору промежуточного перевода выплачивается 30% ставки вознаграждения, предусмотренной переводчику по договору. Плата переводчику осуществляется по ставкам, установленным в настоящем разделе, и не зависит от платы за промежуточный перевод.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Правительства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июля 1996 г. N 170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АВТОРСКОГО ГОНОРАРА И РАСЦЕНКИ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художественно-графические работы для печати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Книги, брошюры, журналы</w:t>
      </w:r>
    </w:p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829"/>
        <w:gridCol w:w="2539"/>
      </w:tblGrid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Ставки, коэффициент от минимальной з/платы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Обложки, переплеты, суперобложки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Орнаментально-декоративные 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0,5 - 2,0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для набора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0,12 - 0,25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Обложки с использованием фотоиллюстраций оплачиваются как орнаментально-декоративные и шрифтовые;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Корешки, заказываемые отдельно от сторонок оплачиваются в размере 10-20% стоимости переплета соответствующей категории, но не менее 5%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2.Титульные листы, шмуцтитулы (не менее 2-х красок):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Титульные листы: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0,75-1,75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Орнаментально-декоративные и 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Шмуцтитулы: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0,5-1,75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Орнаментально-декоративные и 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0,25-1,0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Контртитул, если он не повторяет композиционного решения титульного листа, оплачивается до 75% от ставки за титульный лист;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"Зеркальный" контртитул, т.е. повторяющий композиционное решение титульного листа, оплачивается до 50% от ставки за титульный лист, с которым он составляет титульный разворот;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случае особой загрузки орнаментально-декоративных и шрифтовых титулов они могут быть оплачены до 20% от ставки за титульный лист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Форзацы (не менее 2-х красок):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0,75-2,5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Орнаментально-декоративные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0,5-2,0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Титулы, шмуцтитулы и форзацы в одну окраску оплачиваются в размере 75% ставок за данный вид работы в цвете.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Заставки, концовки, инициалы: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0,75-2,5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Орнаментально-декоративные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0,12-0,5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Концовки: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0,12 - 0,025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Орнаментально-декоративные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0,02 - 0,12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Инициалы: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0,1 - 0,5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Орнаментально-декоративные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0,1 - 0,2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шрифт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0,02 - 0,1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Примечания к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2, 3, 4: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Переплёты, суперобложки, титульные листы, шмуцтитулы с иллюстрированной нагрузкой, соответствующей полосной иллюстрации, могут оплачиваться соответственно как цветная или одно-двухцветные иллюстрации;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Иллюстрации, занимающие 3/4 полосы и более, оплачиваются как полосные иллюстрации;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Иллюстрации более 1/3 полосы, но менее 1/4 оплачиваются как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полуполосные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иллюстрации;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Сюжетные заставки в размере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полуполосных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оплачиваются как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полуполосные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иллюстрации.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Особо художественные издания: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Иллюстрации: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полосные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2,5 - 4,5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полуполосные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1,25 - 2,5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оборочные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0,2 - 1,25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Одно-и-двухцветные, тоновые и шрифтовые полосные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Одно-и-двухцветные, тоновые и шрифтовые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полуполосные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0,75 - 1,75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Одно-и-двухцветные, тоновые и шрифтовые оборочные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0,2 - 1,0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ведущие элементы оформления: переплеты, обложки, суперобложки, контртитулы и титульные листы, заставки, концовки, инициалы, форзацы по этому раз- делу оплачиваются с надбавкой до 25% к соответствующим ставкам.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расценки применяются только к изданиям, которые в плане издательства утверждены вышестоящей организацией как особо художественные издания.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(прикладные) иллюстрации: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Оригинальные прикладные иллюстрации (впервые выполненные с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натуры с научной точностью для атласов, энциклопедий, словарей, учебников и научной литературы):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Полосные цветные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0,5 - 3,5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Полосные тоновые и 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0,25 - 1,75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Полуполосные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0,25 - 1,75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Полуполосные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тоновые и 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0,25 - 1,25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Оборочные цветные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0,06 - 0,5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Оборочные тоновые или 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0,02 - 0,25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Оригинальные прикладные иллюстрации для особо ответственных научных изданий (типы атласа анатомии человека, с большим количеством деталей):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Полосные цветные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3,75 - 6,25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Полосные тоновые и 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2,5 - 3,75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Полуполосные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2,5 - 4,5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6.2.4.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Полуполосные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тоновые и 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1,5 - 2,75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Оборочные цветные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0,5 - 1,25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Оборочные тоновые или шрифтовые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0,5 - 1,12</w:t>
            </w:r>
          </w:p>
        </w:tc>
      </w:tr>
    </w:tbl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7. Художественные портреты: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5853"/>
        <w:gridCol w:w="2498"/>
      </w:tblGrid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от ми-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нимальной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з/платы 1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живописные, не менее 3-х цветов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размером в I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бум.лист</w:t>
            </w:r>
            <w:proofErr w:type="spellEnd"/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60 - 100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размером в 1/2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бум.листа</w:t>
            </w:r>
            <w:proofErr w:type="spellEnd"/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40 - 90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размером в 1/4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бум.листа</w:t>
            </w:r>
            <w:proofErr w:type="spellEnd"/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37,5 - 80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групповые: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размером в 1 бум. лист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40 - 120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размером в 1/2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бум.листа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55 - 104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размером в 1/4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бум.листа</w:t>
            </w:r>
            <w:proofErr w:type="spellEnd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45 - 95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Двухцветные, тоновые, штриховые (графические):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размером в 1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бум.лист</w:t>
            </w:r>
            <w:proofErr w:type="spellEnd"/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40 - 85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размером в 1/4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бум.листа</w:t>
            </w:r>
            <w:proofErr w:type="spellEnd"/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25 - 60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групповые: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размером в 1 бум. лист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60 - 95,5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размером в 1/2 бум. листа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40 - 95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размером в 1/4 бум. листа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35 - 75</w:t>
            </w:r>
          </w:p>
        </w:tc>
      </w:tr>
    </w:tbl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Учебно-наглядные пособия, картины и таблицы:</w:t>
      </w:r>
    </w:p>
    <w:tbl>
      <w:tblPr>
        <w:tblW w:w="87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4192"/>
        <w:gridCol w:w="3050"/>
      </w:tblGrid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от минимальной </w:t>
            </w:r>
            <w:proofErr w:type="spellStart"/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зар.платы</w:t>
            </w:r>
            <w:proofErr w:type="spellEnd"/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Многокрасочные картины современного исторического и батального характера: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размером в 1 бум. лист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60 - 100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размером в 1/2 бум. листа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40 - 70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размером в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Многокрасочные картины бытового характера: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размером в 1 бум. лист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55 - 95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размером в 1/2 бум. листа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43 - 68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Многокрасочные ландшафтные картины по географии: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размером в 1 бум. лист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37 - 80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размером в 1/2 бум. листа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30 - 60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Многокрасочные картины по зоологии: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размером в 1 бум. лист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35 - 80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размером в 1/2 бум. листа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25 - 56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Многокрасочные композиционные учебные таблицы по естествознанию, сельскому хозяйству, анатомии, физике, химии и др.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размером в 1 бум. лист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25 - 40</w:t>
            </w:r>
          </w:p>
        </w:tc>
      </w:tr>
      <w:tr w:rsidR="00C83FEC" w:rsidRPr="00C83FEC" w:rsidTr="00C83FEC">
        <w:trPr>
          <w:tblCellSpacing w:w="0" w:type="dxa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размером в 1/2 бум. листа</w:t>
            </w:r>
          </w:p>
        </w:tc>
        <w:tc>
          <w:tcPr>
            <w:tcW w:w="3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3FEC" w:rsidRPr="00C83FEC" w:rsidRDefault="00C83FEC" w:rsidP="00C8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7,5 - 37,5</w:t>
            </w:r>
          </w:p>
        </w:tc>
      </w:tr>
    </w:tbl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единицу измерения принимается бумажный лист размером 60*90 см;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Одно-и-двухкрасочные композиционные учебные таблицы оплачиваются в размере 75% от многоцветной.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Макет издания (книги, альбомы, журналы).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Макет-проект художественно-полиграфического оформления (разработка принципов оформления, раскладки, набора, спусков, ритма иллюстраций, текста, вкладок и различной оформительской акциденции) независимо от объёма;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9.1.1. Издания со сложной и разнообразной полиграфической технологией или издания с количеством иллюстрированных, орнаментально-декоративных элементов более 16 на 16 стр. (для альбомов - 16 элементов на 8 стр.) 1,25 - 3,0;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9.1.2. Те же, при наличии от 8 до 16 элементов на 16 </w:t>
      </w:r>
      <w:proofErr w:type="gram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стр.(</w:t>
      </w:r>
      <w:proofErr w:type="gram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альбомов от 8 до 16 элементов на 8 стр.) 0,75 - 2,0.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Выполнение макета с применением </w:t>
      </w:r>
      <w:proofErr w:type="spell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выклеек</w:t>
      </w:r>
      <w:proofErr w:type="spell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оригиналов на планшетах (или введением цвета) оплачивается на 25% выше;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Макет, предусматривающий особую конструкцию издания (высечки, особую </w:t>
      </w:r>
      <w:proofErr w:type="spell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форцовку</w:t>
      </w:r>
      <w:proofErr w:type="spell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оплачивается на 25% выше;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оплату макетирования не входит оплата изобразительных и графических элементов.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Макеты отдельных разворотов (в том числе, когда макетируются только отдельные развороты изданий с точным размещением иллюстраций, фотоматериалов, декоративных элементов и текстов с </w:t>
      </w:r>
      <w:proofErr w:type="spell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выклейкой</w:t>
      </w:r>
      <w:proofErr w:type="spell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планшеты или листы в заданном формате, за разворот 0,75-3 минимальной зарплаты.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Оформление отдельных полос оплачивается в размере 60% стоимости макета разворота.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Прикладная графика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 Художественно-графические работы в проспектах, каталогах, альбомах, прейскурантах, справочниках и других книжных формах рекламно-информационного значения оплачиваются по разделу N 1 (книги, брошюры, альбомы, журналы) со снижением на 20%;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Буклет (</w:t>
      </w:r>
      <w:proofErr w:type="spell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фальцующиеся</w:t>
      </w:r>
      <w:proofErr w:type="spell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издания);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 Макет-проект 0,5 - 1,5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10.2.2. Технологический макет 0,12 - 0,25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Обложки и другие изобразительные и графические элементы оплачиваются отдельно по соответствующим разделам, со снижением на 20%.  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Программы (учебные, научных конференций, театральные, спортивные, фестивальные, цирковые);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10.3.1. Обложка (1-4 стр.) декоративное и шрифтовое решение 0,5 - 1,25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10.3.2. Разворот внутренний " " 0,12 - 0,6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Пригласительные билеты 0,25 - 1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Грамоты однополосные, дипломы и адреса поздравительные однополосные 0,5 - 2,0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Адреса, дипломы и грамоты комплексные или особо оригинальные 1,25 - 3,75</w:t>
      </w:r>
    </w:p>
    <w:p w:rsidR="00C83FEC" w:rsidRPr="00C83FEC" w:rsidRDefault="00C83FEC" w:rsidP="00C83F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proofErr w:type="gramStart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оплаты входит также выполнение общего и технологического макета.</w:t>
      </w:r>
    </w:p>
    <w:p w:rsidR="003748BB" w:rsidRDefault="003748BB"/>
    <w:sectPr w:rsidR="0037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48"/>
    <w:rsid w:val="003748BB"/>
    <w:rsid w:val="009A6C1A"/>
    <w:rsid w:val="00C83FEC"/>
    <w:rsid w:val="00D55D4F"/>
    <w:rsid w:val="00E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6FEB-C1BC-45F3-99A2-ED6AFD75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2885</Words>
  <Characters>16445</Characters>
  <Application>Microsoft Office Word</Application>
  <DocSecurity>0</DocSecurity>
  <Lines>137</Lines>
  <Paragraphs>38</Paragraphs>
  <ScaleCrop>false</ScaleCrop>
  <Company/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Савенкова</dc:creator>
  <cp:keywords/>
  <dc:description/>
  <cp:lastModifiedBy>Наталья Геннадьевна Савенкова</cp:lastModifiedBy>
  <cp:revision>2</cp:revision>
  <dcterms:created xsi:type="dcterms:W3CDTF">2021-02-14T20:50:00Z</dcterms:created>
  <dcterms:modified xsi:type="dcterms:W3CDTF">2021-02-14T20:51:00Z</dcterms:modified>
</cp:coreProperties>
</file>