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93" w:type="dxa"/>
        <w:tblLook w:val="04A0" w:firstRow="1" w:lastRow="0" w:firstColumn="1" w:lastColumn="0" w:noHBand="0" w:noVBand="1"/>
      </w:tblPr>
      <w:tblGrid>
        <w:gridCol w:w="562"/>
        <w:gridCol w:w="3176"/>
        <w:gridCol w:w="9020"/>
        <w:gridCol w:w="2835"/>
      </w:tblGrid>
      <w:tr w:rsidR="003D6A03" w:rsidRPr="003D6A03" w:rsidTr="003D6A03">
        <w:tc>
          <w:tcPr>
            <w:tcW w:w="155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6A03" w:rsidRPr="003D6A03" w:rsidRDefault="003D6A03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ПЛАН</w:t>
            </w:r>
          </w:p>
          <w:p w:rsidR="00352EC5" w:rsidRDefault="00352EC5" w:rsidP="00352E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законопроектной деятельности</w:t>
            </w:r>
          </w:p>
          <w:p w:rsidR="003D6A03" w:rsidRDefault="003D6A03" w:rsidP="00352E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Министерств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D6A03">
              <w:rPr>
                <w:rFonts w:ascii="Times New Roman" w:hAnsi="Times New Roman" w:cs="Times New Roman"/>
                <w:b/>
              </w:rPr>
              <w:t xml:space="preserve"> цифрового развития, связи и массовых коммуникаций Приднестровской Молдавской Республики на 2022 год</w:t>
            </w:r>
          </w:p>
          <w:p w:rsidR="00E5438C" w:rsidRPr="00352EC5" w:rsidRDefault="00E5438C" w:rsidP="00352EC5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E5438C" w:rsidRPr="003D6A03" w:rsidTr="00E5438C">
        <w:tc>
          <w:tcPr>
            <w:tcW w:w="562" w:type="dxa"/>
            <w:tcBorders>
              <w:top w:val="single" w:sz="4" w:space="0" w:color="auto"/>
            </w:tcBorders>
          </w:tcPr>
          <w:p w:rsidR="00E5438C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176" w:type="dxa"/>
            <w:tcBorders>
              <w:top w:val="single" w:sz="4" w:space="0" w:color="auto"/>
            </w:tcBorders>
          </w:tcPr>
          <w:p w:rsidR="00E5438C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законопроекта</w:t>
            </w:r>
          </w:p>
        </w:tc>
        <w:tc>
          <w:tcPr>
            <w:tcW w:w="9020" w:type="dxa"/>
            <w:tcBorders>
              <w:top w:val="single" w:sz="4" w:space="0" w:color="auto"/>
            </w:tcBorders>
          </w:tcPr>
          <w:p w:rsidR="00E5438C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Краткая суть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Предполагаемый период внесения законопроекта в Верховный Совет Приднестровской Молдавской Республики (месяц, квартал)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дополнения в Закон Приднестровской Молдавской Республики «Об издательской деятельности»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 упорядочения правоотношений, связанных с ведением физическими и юридическими лицами, осуществляющими издательскую и (или) полиграфическую виды деятельности, учета первичных документов печатных изданий, а также единообразного исполнения ими норм законодательства Приднестровской Молдавской Республики в данной сфере правового регулирования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дополнения в Закон Приднестровской Молдавской Республики «Об обязательном экземпляре документов»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 упорядочения правоотношений, связанных с ведением физическими и юридическими лицами, осуществляющими издательскую и (или) полиграфическую виды деятельности, учета первичных документов печатных изданий, а также единообразного исполнения ими норм законодательства Приднестровской Молдавской Республики в данной сфере правового регулирования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изменений в Закон Приднестровской Молдавской Республики «О персональных данных»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Предполагается исключение пункта 8 статьи 23 Закона Приднестровской Молдавской Республики от 16 апреля 2010 года № 53-З-IV «О персональных данных» (САЗ 10-15), которым предусмотрено, что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порядок деятельности которого определяются уполномоченным органом по защите прав субъектов персональных данных, ввиду функционирования общественного совета при Министерстве цифрового развития, связи и массовых коммуникаций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изменений и дополнений в Закон Приднестровской Молдавской Республики «О средствах массовой информации Приднестровской Молдавской Республики»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 четкого регламентирования санкций, возможных к применению в отношении журналистов редакций средств массовой информации и независимых журналистов («</w:t>
            </w:r>
            <w:proofErr w:type="spellStart"/>
            <w:r w:rsidRPr="003D6A03">
              <w:rPr>
                <w:rFonts w:ascii="Times New Roman" w:hAnsi="Times New Roman" w:cs="Times New Roman"/>
              </w:rPr>
              <w:t>фрилансеров</w:t>
            </w:r>
            <w:proofErr w:type="spellEnd"/>
            <w:r w:rsidRPr="003D6A03">
              <w:rPr>
                <w:rFonts w:ascii="Times New Roman" w:hAnsi="Times New Roman" w:cs="Times New Roman"/>
              </w:rPr>
              <w:t>») иностранных государств, не соблюдающих правила осуществления журналистской деятельности на территории Приднестровской Молдавской Республики (порядок лишения аккредитации, возможность принятия решения о нежелательности пребывания на территории Приднестровской Молдавской Республики либо о выдворении иностранного гражданина за пределы государства)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- III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изменений и дополнений в Кодекс Приднестровской Молдавской Республики об административных правонарушениях»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 оптимизации и повышения эффективности контрольно-надзорных функций, обеспечения защиты прав субъектов персональных данных, повышения эффективности реализации мер административной ответственности в области персональных данных и направлен на расширение состава статьи 13.11 Кодекса Приднестровской Молдавской Республики об административных правонарушениях, которая предусматривает ответственность лишь за нарушение установленного законом порядка обработки персональных данных, а также увеличение давности привлечения к административной ответственности до одного года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- III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почтовой связи»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Предполагается установление правовых, организационных, экономических основ деятельности в области почтовой связи и обеспечение устойчивого и эффективного функционирования почтовой связи на территории Приднестровской Молдавской Республики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изменений в Закон Приднестровской Молдавской Республики «Об организации предоставления государственных услуг»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Предполагается исключение из Закона Приднестровской Молдавской Республики от 19 августа 2016 года № 211-З-VI «Об организации предоставления государственных услуг» (САЗ 16-33) норм, регламентирующих реестр документов разрешительного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изменений и дополнений в Закон Приднестровской Молдавской Республики «Об информации, информационных технологиях и о защите информации»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 изменения порядка функционирования единой автоматизированной информационной системы «Единый реестр доменных имен, разделов сайтов, указателей страниц сайтов в глобальной сети Интернет, позволяющих идентифицировать сайты в глобальной сети Интернет, содержащие информацию, распространение которой в Приднестровской Молдавской Республике запрещено»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«Государственная программа обеспечения готовности информационно-телекоммуникационной основы цифровой экономики»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целях: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а) обеспечения единства государственного регулирования, централизованного мониторинга и управления функционированием информационной инфраструктуры государства;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б) обеспечения создания государственной системы обнаружения, предупреждения и ликвидации последствий компьютерных атак на ресурсы и системы государственной</w:t>
            </w:r>
            <w:r>
              <w:rPr>
                <w:rFonts w:ascii="Times New Roman" w:hAnsi="Times New Roman" w:cs="Times New Roman"/>
              </w:rPr>
              <w:t xml:space="preserve"> информационной инфраструктуры;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в) проведения непрерывного мониторинга и анализа угроз, возникающих в связи с внедрением новых информационных технологий;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г) обеспечения единства сетей электросвязи Приднестровья, определения критериев включения в зарубежные информационные и телекоммуникационные сети;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д) обеспечения нормативно-правового регулирования в сфере обеспечения безопасной обработки информации;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lastRenderedPageBreak/>
              <w:t>е) обеспечения баланса между своевременным внедрением современных технологий обработки данных и защитой прав граждан, включая право на личную и семейную тайну;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ж) проведения мероприятий по противодействию незаконной обработке и сбору сведений о гражданах, в том числе персональных данных граждан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lastRenderedPageBreak/>
              <w:t>IV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lastRenderedPageBreak/>
              <w:t>10.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«Государственная целевая программа развития информационных технологий, сетей связи и услуг, оказываемых на их основе»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целях: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 xml:space="preserve">а) обеспечения качественной и своевременной </w:t>
            </w:r>
            <w:r>
              <w:rPr>
                <w:rFonts w:ascii="Times New Roman" w:hAnsi="Times New Roman" w:cs="Times New Roman"/>
              </w:rPr>
              <w:t>пересылки почтовых отправлений;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б) развития и модернизации современной информационно-телекоммуникационной инфрастр</w:t>
            </w:r>
            <w:r>
              <w:rPr>
                <w:rFonts w:ascii="Times New Roman" w:hAnsi="Times New Roman" w:cs="Times New Roman"/>
              </w:rPr>
              <w:t>уктуры;</w:t>
            </w:r>
          </w:p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в) обеспечения доступности телекоммуникационных услуг, в том числе государственных, для граждан и организаций на всей территории государства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  <w:tr w:rsidR="00E5438C" w:rsidRPr="003D6A03" w:rsidTr="00E5438C">
        <w:tc>
          <w:tcPr>
            <w:tcW w:w="562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A03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176" w:type="dxa"/>
          </w:tcPr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Проект закона Приднестровской Молдавской Республики «О внесении изменений и дополнений в Закон Приднестровской Молдавской Республики «Об организации предоставления государственных услуг»</w:t>
            </w:r>
          </w:p>
        </w:tc>
        <w:tc>
          <w:tcPr>
            <w:tcW w:w="9020" w:type="dxa"/>
          </w:tcPr>
          <w:p w:rsidR="00E5438C" w:rsidRPr="003D6A03" w:rsidRDefault="00E5438C" w:rsidP="003D6A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D6A03">
              <w:rPr>
                <w:rFonts w:ascii="Times New Roman" w:hAnsi="Times New Roman" w:cs="Times New Roman"/>
              </w:rPr>
              <w:t>Разрабатывается в целях определения порядка предоставления государственных услуг через многофункциональные центры в городах и районах Приднестровской Молдавской Республики по принципу «одного окна»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E5438C" w:rsidRPr="003D6A03" w:rsidRDefault="00E5438C" w:rsidP="00A16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 квартал</w:t>
            </w:r>
          </w:p>
          <w:p w:rsidR="00E5438C" w:rsidRPr="003D6A03" w:rsidRDefault="00E5438C" w:rsidP="003D6A03">
            <w:pPr>
              <w:jc w:val="center"/>
              <w:rPr>
                <w:rFonts w:ascii="Times New Roman" w:hAnsi="Times New Roman" w:cs="Times New Roman"/>
              </w:rPr>
            </w:pPr>
            <w:r w:rsidRPr="003D6A03">
              <w:rPr>
                <w:rFonts w:ascii="Times New Roman" w:hAnsi="Times New Roman" w:cs="Times New Roman"/>
              </w:rPr>
              <w:t>2022 года</w:t>
            </w:r>
          </w:p>
        </w:tc>
      </w:tr>
    </w:tbl>
    <w:p w:rsidR="00740F1D" w:rsidRPr="003D6A03" w:rsidRDefault="00740F1D" w:rsidP="003D6A03">
      <w:pPr>
        <w:jc w:val="center"/>
        <w:rPr>
          <w:rFonts w:ascii="Times New Roman" w:hAnsi="Times New Roman" w:cs="Times New Roman"/>
        </w:rPr>
      </w:pPr>
    </w:p>
    <w:sectPr w:rsidR="00740F1D" w:rsidRPr="003D6A03" w:rsidSect="003D6A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1A"/>
    <w:rsid w:val="00352EC5"/>
    <w:rsid w:val="003D6A03"/>
    <w:rsid w:val="00740F1D"/>
    <w:rsid w:val="00A16848"/>
    <w:rsid w:val="00E5438C"/>
    <w:rsid w:val="00F9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0D3A"/>
  <w15:chartTrackingRefBased/>
  <w15:docId w15:val="{8AFAC48F-8306-4438-9F45-9B163B69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C4658-8453-407E-A514-A7F12E70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Сергеевна Коноп</dc:creator>
  <cp:keywords/>
  <dc:description/>
  <cp:lastModifiedBy>Яна Сергеевна Коноп</cp:lastModifiedBy>
  <cp:revision>4</cp:revision>
  <dcterms:created xsi:type="dcterms:W3CDTF">2022-11-02T09:43:00Z</dcterms:created>
  <dcterms:modified xsi:type="dcterms:W3CDTF">2022-11-02T11:17:00Z</dcterms:modified>
</cp:coreProperties>
</file>