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E83" w14:textId="77777777" w:rsidR="00272195" w:rsidRPr="00EA6765" w:rsidRDefault="00272195" w:rsidP="00EA6765">
      <w:pPr>
        <w:jc w:val="center"/>
      </w:pPr>
      <w:r w:rsidRPr="00EA6765">
        <w:t>ПРИКАЗ</w:t>
      </w:r>
    </w:p>
    <w:p w14:paraId="7C1AA85C" w14:textId="77777777" w:rsidR="00272195" w:rsidRPr="00EA6765" w:rsidRDefault="00272195" w:rsidP="00EA6765">
      <w:pPr>
        <w:jc w:val="center"/>
      </w:pPr>
      <w:r w:rsidRPr="00EA6765">
        <w:t>МИНИСТЕРСТВА ЦИФРОВОГО РАЗВИТИЯ,</w:t>
      </w:r>
    </w:p>
    <w:p w14:paraId="25B9CA48" w14:textId="77777777" w:rsidR="00272195" w:rsidRPr="00EA6765" w:rsidRDefault="00272195" w:rsidP="00EA6765">
      <w:pPr>
        <w:jc w:val="center"/>
      </w:pPr>
      <w:r w:rsidRPr="00EA6765">
        <w:t>СВЯЗИ И МАССОВЫХ КОММУНИКАЦИЙ</w:t>
      </w:r>
    </w:p>
    <w:p w14:paraId="6392058B" w14:textId="77777777" w:rsidR="00272195" w:rsidRPr="00EA6765" w:rsidRDefault="00272195" w:rsidP="00EA6765">
      <w:pPr>
        <w:jc w:val="center"/>
      </w:pPr>
      <w:r w:rsidRPr="00EA6765">
        <w:t>ПРИДНЕСТРОВСКОЙ МОЛДАВСКОЙ РЕСПУБЛИКИ</w:t>
      </w:r>
    </w:p>
    <w:p w14:paraId="73EB9A15" w14:textId="77777777" w:rsidR="00272195" w:rsidRPr="00EA6765" w:rsidRDefault="00272195" w:rsidP="00EA6765"/>
    <w:p w14:paraId="6C36345B" w14:textId="3FEE8D89" w:rsidR="00413099" w:rsidRPr="00EA6765" w:rsidRDefault="0066703F" w:rsidP="00EA6765">
      <w:pPr>
        <w:jc w:val="center"/>
      </w:pPr>
      <w:r w:rsidRPr="00EA6765">
        <w:t>Об утверждении социальных норм, учитываемых при предоставлении населению Приднестровской Молдавской Республики льгот по оплате услуг электросвязи, на 2024 год</w:t>
      </w:r>
    </w:p>
    <w:p w14:paraId="3DB88AF3" w14:textId="6BB75F5F" w:rsidR="00EA6765" w:rsidRPr="00EA6765" w:rsidRDefault="00EA6765" w:rsidP="00EA6765"/>
    <w:p w14:paraId="74D2AA35" w14:textId="6D20936D" w:rsidR="00EA6765" w:rsidRPr="00EA6765" w:rsidRDefault="00EA6765" w:rsidP="00EA6765">
      <w:pPr>
        <w:jc w:val="center"/>
      </w:pPr>
      <w:r w:rsidRPr="00EA6765">
        <w:t>Согласован:</w:t>
      </w:r>
    </w:p>
    <w:p w14:paraId="15C4A9B2" w14:textId="538BA51F" w:rsidR="00EA6765" w:rsidRPr="00EA6765" w:rsidRDefault="00EA6765" w:rsidP="00EA6765">
      <w:pPr>
        <w:jc w:val="center"/>
      </w:pPr>
      <w:r w:rsidRPr="00EA6765">
        <w:t>Министерство финансов,</w:t>
      </w:r>
    </w:p>
    <w:p w14:paraId="2F4A793E" w14:textId="69110E79" w:rsidR="00EA6765" w:rsidRPr="00EA6765" w:rsidRDefault="00EA6765" w:rsidP="00EA6765">
      <w:pPr>
        <w:jc w:val="center"/>
      </w:pPr>
      <w:r w:rsidRPr="00EA6765">
        <w:t>Министерство по социальной защите и труду</w:t>
      </w:r>
    </w:p>
    <w:p w14:paraId="1A8D70BD" w14:textId="77777777" w:rsidR="0066703F" w:rsidRPr="00EA6765" w:rsidRDefault="0066703F" w:rsidP="00EA6765"/>
    <w:p w14:paraId="2A92A08A" w14:textId="77777777" w:rsidR="00272195" w:rsidRPr="00EA6765" w:rsidRDefault="00272195" w:rsidP="00EA6765">
      <w:pPr>
        <w:jc w:val="center"/>
      </w:pPr>
      <w:r w:rsidRPr="00EA6765">
        <w:t>Зарегистрирован Министерством юстиции</w:t>
      </w:r>
    </w:p>
    <w:p w14:paraId="56259E88" w14:textId="01F8B19B" w:rsidR="00272195" w:rsidRPr="00EA6765" w:rsidRDefault="00272195" w:rsidP="00EA6765">
      <w:pPr>
        <w:jc w:val="center"/>
      </w:pPr>
      <w:r w:rsidRPr="00EA6765">
        <w:t>Приднестровской Молдавской Республики</w:t>
      </w:r>
      <w:r w:rsidR="00600D7F">
        <w:t xml:space="preserve"> 12 февраля 2024 г.</w:t>
      </w:r>
    </w:p>
    <w:p w14:paraId="2F872628" w14:textId="6678463F" w:rsidR="00966CB3" w:rsidRDefault="00600D7F" w:rsidP="00EA6765">
      <w:pPr>
        <w:jc w:val="center"/>
      </w:pPr>
      <w:r>
        <w:t>Регистрационный № 12274</w:t>
      </w:r>
    </w:p>
    <w:p w14:paraId="2349EF91" w14:textId="3DDFDC2C" w:rsidR="00600D7F" w:rsidRPr="00EA6765" w:rsidRDefault="00600D7F" w:rsidP="00EA6765">
      <w:pPr>
        <w:jc w:val="center"/>
      </w:pPr>
      <w:bookmarkStart w:id="0" w:name="_GoBack"/>
      <w:bookmarkEnd w:id="0"/>
    </w:p>
    <w:p w14:paraId="55E65268" w14:textId="77777777" w:rsidR="00CA5FEB" w:rsidRPr="00EA6765" w:rsidRDefault="00CA5FEB" w:rsidP="00EA6765"/>
    <w:p w14:paraId="2B8E8B64" w14:textId="0F50AA1F" w:rsidR="00EA6765" w:rsidRPr="00EA6765" w:rsidRDefault="00EA6765" w:rsidP="00EA6765">
      <w:r w:rsidRPr="00EA6765">
        <w:t>В соответствии с подпунктом а) пункта 2 статьи 56 Закона Приднестровской Молдавской Республики от 28 декабря 2023 года № 436-З-VII «О республиканском бюджете на 2024 год» (САЗ 24-1), Законом Приднестровской Молдавской Республики от 25 апреля 2012 года №</w:t>
      </w:r>
      <w:r>
        <w:t> </w:t>
      </w:r>
      <w:r w:rsidRPr="00EA6765">
        <w:t>48-З-V «О социальной защите ветеранов и лиц пенсионного возраста» (САЗ 12-18), Законом Приднестровской Молдавской Республики от 26 июня 2006 года №</w:t>
      </w:r>
      <w:r>
        <w:t> </w:t>
      </w:r>
      <w:r w:rsidRPr="00EA6765">
        <w:t>51-З-IV «О социальной защите инвалидов» (САЗ 06-27), Законом Приднестровской Молдавской Республики от 21 марта 1995 года «О социальной защите ветеранов войны» (CЗМР 95-1),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дополнением,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w:t>
      </w:r>
      <w:r>
        <w:t> </w:t>
      </w:r>
      <w:r w:rsidRPr="00EA6765">
        <w:t>98 (САЗ 22-11), от 2 декабря 2022 года №</w:t>
      </w:r>
      <w:r>
        <w:t> </w:t>
      </w:r>
      <w:r w:rsidRPr="00EA6765">
        <w:t>449 (САЗ 22-48), от 9 декабря 2022 года №</w:t>
      </w:r>
      <w:r>
        <w:t> </w:t>
      </w:r>
      <w:r w:rsidRPr="00EA6765">
        <w:t>465 (САЗ 22-48), от 11 мая 2023 года №</w:t>
      </w:r>
      <w:r>
        <w:t> </w:t>
      </w:r>
      <w:r w:rsidRPr="00EA6765">
        <w:t>157 (САЗ 23-19), от 31 августа 2023 года №</w:t>
      </w:r>
      <w:r>
        <w:t> </w:t>
      </w:r>
      <w:r w:rsidRPr="00EA6765">
        <w:t>297 (САЗ 23-36), приказываю:</w:t>
      </w:r>
    </w:p>
    <w:p w14:paraId="39D76BCB" w14:textId="249B1C50" w:rsidR="00EA6765" w:rsidRPr="00EA6765" w:rsidRDefault="00EA6765" w:rsidP="00EA6765">
      <w:r w:rsidRPr="00EA6765">
        <w:t>1. Утвердить на 2024 год социальные нормы, учитываемые при предоставлении населению Приднестровской Молдавской Республики льгот по оплате услуг электросвязи, оказываемых операторами электросвязи, в соответствии с действующим законодательством Приднестровской Молдавской Республики, и распространить их в пределах финансирования, утвержденного Законом Приднестровской Молдавской Республики от 28 декабря 2023 года № 436-З-VII «О республиканском бюджете на 2024 год» (САЗ 24-1), на следующие виды услуг:</w:t>
      </w:r>
    </w:p>
    <w:p w14:paraId="184F2CFB" w14:textId="77777777" w:rsidR="00EA6765" w:rsidRPr="00EA6765" w:rsidRDefault="00EA6765" w:rsidP="00EA6765">
      <w:r w:rsidRPr="00EA6765">
        <w:t>а) на оплату услуги по предоставлению доступа к местной телефонной сети основным телефонным аппаратом (установка одного телефонного аппарата по адресу постоянной прописки) - в размере до 250 рублей (включительно);</w:t>
      </w:r>
    </w:p>
    <w:p w14:paraId="307D51AE" w14:textId="77777777" w:rsidR="00EA6765" w:rsidRPr="00EA6765" w:rsidRDefault="00EA6765" w:rsidP="00EA6765">
      <w:r w:rsidRPr="00EA6765">
        <w:t>б) на абонентскую плату за основной телефонный аппарат - в размере тарифа на абонентскую плату.</w:t>
      </w:r>
    </w:p>
    <w:p w14:paraId="52B35867" w14:textId="77777777" w:rsidR="00EA6765" w:rsidRPr="00EA6765" w:rsidRDefault="00EA6765" w:rsidP="00EA6765">
      <w:r w:rsidRPr="00EA6765">
        <w:t>2. Установить, что для физических лиц, обладающих правом на получение льгот по нескольким основаниям, определяемым нормами, установленными подпунктами в), г) и д) пункта 2 статьи 56 Закона Приднестровской Молдавской Республики от 28 декабря 2023 года № 436-З-VII «О республиканском бюджете на 2024 год» (САЗ 24-1):</w:t>
      </w:r>
    </w:p>
    <w:p w14:paraId="4553393D" w14:textId="77777777" w:rsidR="00EA6765" w:rsidRPr="00EA6765" w:rsidRDefault="00EA6765" w:rsidP="00EA6765">
      <w:r w:rsidRPr="00EA6765">
        <w:t xml:space="preserve">а)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w:t>
      </w:r>
      <w:r w:rsidRPr="00EA6765">
        <w:lastRenderedPageBreak/>
        <w:t>пользование телефоном в соответствии с действующим законодательством Приднестровской Молдавской Республики, а также для пенсионеров по возрасту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14:paraId="24C7C07D" w14:textId="77777777" w:rsidR="00EA6765" w:rsidRPr="00EA6765" w:rsidRDefault="00EA6765" w:rsidP="00EA6765">
      <w:r w:rsidRPr="00EA6765">
        <w:t>б)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14:paraId="1E304165" w14:textId="77777777" w:rsidR="00EA6765" w:rsidRPr="00EA6765" w:rsidRDefault="00EA6765" w:rsidP="00EA6765">
      <w:r w:rsidRPr="00EA6765">
        <w:t>в)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14:paraId="3C498C32" w14:textId="77777777" w:rsidR="00EA6765" w:rsidRPr="00EA6765" w:rsidRDefault="00EA6765" w:rsidP="00EA6765">
      <w:r w:rsidRPr="00EA6765">
        <w:t>Указанные льготы предоставляются только по одному основанию, предусматривающему максимальный размер предоставляемой льготы.</w:t>
      </w:r>
    </w:p>
    <w:p w14:paraId="6C941F18" w14:textId="77777777" w:rsidR="00EA6765" w:rsidRPr="00EA6765" w:rsidRDefault="00EA6765" w:rsidP="00EA6765">
      <w:r w:rsidRPr="00EA6765">
        <w:t>3. Операторам электросвязи обеспечить учет льгот, предоставляемых отдельным категориям граждан за счет средств республиканского бюджета, с последующим предоставлением информации о них в Министерство цифрового развития, связи и массовых коммуникаций Приднестровской Молдавской Республики в порядке, установленном действующим законодательством Приднестровской Молдавской Республики. Ответственность за достоверность предоставляемой информации возложить на операторов электросвязи.</w:t>
      </w:r>
    </w:p>
    <w:p w14:paraId="0979E01F" w14:textId="77777777" w:rsidR="00EA6765" w:rsidRPr="00EA6765" w:rsidRDefault="00EA6765" w:rsidP="00EA6765">
      <w:r w:rsidRPr="00EA6765">
        <w:t>4.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08B14F3F" w14:textId="6D99F39D" w:rsidR="00436698" w:rsidRDefault="00EA6765" w:rsidP="00EA6765">
      <w:r w:rsidRPr="00EA6765">
        <w:t>5. Настоящий Приказ вступает в силу со дня, следующего за днем официального опубликования, и распространяет свое действие на правоотношения, возникшие с 1 января 2024 года.</w:t>
      </w:r>
    </w:p>
    <w:p w14:paraId="640E987D" w14:textId="77777777" w:rsidR="00EA6765" w:rsidRDefault="00EA6765" w:rsidP="00EA6765">
      <w:pPr>
        <w:ind w:firstLine="0"/>
      </w:pPr>
    </w:p>
    <w:p w14:paraId="7C64D007" w14:textId="6521FDB3" w:rsidR="00966CB3" w:rsidRPr="00EA6765" w:rsidRDefault="00396894" w:rsidP="00EA6765">
      <w:pPr>
        <w:ind w:firstLine="0"/>
      </w:pPr>
      <w:r w:rsidRPr="00EA6765">
        <w:t>М</w:t>
      </w:r>
      <w:r w:rsidR="0097715D" w:rsidRPr="00EA6765">
        <w:t>инистр</w:t>
      </w:r>
      <w:r w:rsidR="00966CB3" w:rsidRPr="00EA6765">
        <w:t xml:space="preserve">                                                                                    </w:t>
      </w:r>
      <w:r w:rsidR="003662CF" w:rsidRPr="00EA6765">
        <w:t xml:space="preserve">      </w:t>
      </w:r>
      <w:r w:rsidR="00A24E44" w:rsidRPr="00EA6765">
        <w:t xml:space="preserve">   </w:t>
      </w:r>
      <w:r w:rsidR="00966CB3" w:rsidRPr="00EA6765">
        <w:t xml:space="preserve">      </w:t>
      </w:r>
      <w:r w:rsidR="0097715D" w:rsidRPr="00EA6765">
        <w:t xml:space="preserve">            А.</w:t>
      </w:r>
      <w:r w:rsidR="009658C8" w:rsidRPr="00EA6765">
        <w:t xml:space="preserve"> </w:t>
      </w:r>
      <w:proofErr w:type="spellStart"/>
      <w:r w:rsidR="009658C8" w:rsidRPr="00EA6765">
        <w:t>Д</w:t>
      </w:r>
      <w:r w:rsidR="009B4A73" w:rsidRPr="00EA6765">
        <w:t>имитрогло</w:t>
      </w:r>
      <w:proofErr w:type="spellEnd"/>
    </w:p>
    <w:p w14:paraId="428D8F55" w14:textId="77777777" w:rsidR="00966CB3" w:rsidRPr="00EA6765" w:rsidRDefault="00966CB3" w:rsidP="00EA6765"/>
    <w:p w14:paraId="4BC09435" w14:textId="77777777" w:rsidR="00966CB3" w:rsidRPr="00EA6765" w:rsidRDefault="00966CB3" w:rsidP="00EA6765">
      <w:r w:rsidRPr="00EA6765">
        <w:t>г. Тирасполь</w:t>
      </w:r>
    </w:p>
    <w:p w14:paraId="36029769" w14:textId="11C6CAFC" w:rsidR="00966CB3" w:rsidRPr="00EA6765" w:rsidRDefault="00413099" w:rsidP="00EA6765">
      <w:pPr>
        <w:ind w:firstLine="0"/>
      </w:pPr>
      <w:r w:rsidRPr="00EA6765">
        <w:t>1</w:t>
      </w:r>
      <w:r w:rsidR="00EA6765">
        <w:t>9</w:t>
      </w:r>
      <w:r w:rsidR="0066703F" w:rsidRPr="00EA6765">
        <w:t xml:space="preserve"> января</w:t>
      </w:r>
      <w:r w:rsidR="008B7FD3" w:rsidRPr="00EA6765">
        <w:t xml:space="preserve"> </w:t>
      </w:r>
      <w:r w:rsidR="00966CB3" w:rsidRPr="00EA6765">
        <w:t>202</w:t>
      </w:r>
      <w:r w:rsidR="0066703F" w:rsidRPr="00EA6765">
        <w:t>4</w:t>
      </w:r>
      <w:r w:rsidR="00966CB3" w:rsidRPr="00EA6765">
        <w:t> г.</w:t>
      </w:r>
    </w:p>
    <w:p w14:paraId="1C776F0A" w14:textId="50E22C2C" w:rsidR="00966CB3" w:rsidRPr="00EA6765" w:rsidRDefault="00966CB3" w:rsidP="00EA6765">
      <w:r w:rsidRPr="00EA6765">
        <w:t>№ </w:t>
      </w:r>
      <w:r w:rsidR="00EA6765">
        <w:t>10</w:t>
      </w:r>
    </w:p>
    <w:sectPr w:rsidR="00966CB3" w:rsidRPr="00EA6765" w:rsidSect="00A82A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3DD4"/>
    <w:multiLevelType w:val="hybridMultilevel"/>
    <w:tmpl w:val="64BAAF2E"/>
    <w:lvl w:ilvl="0" w:tplc="21620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4927F5"/>
    <w:multiLevelType w:val="hybridMultilevel"/>
    <w:tmpl w:val="079AEB1E"/>
    <w:lvl w:ilvl="0" w:tplc="69BE0EEE">
      <w:start w:val="1"/>
      <w:numFmt w:val="decimal"/>
      <w:lvlText w:val="%1."/>
      <w:lvlJc w:val="left"/>
      <w:pPr>
        <w:ind w:left="475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39D0756"/>
    <w:multiLevelType w:val="hybridMultilevel"/>
    <w:tmpl w:val="2AD8040C"/>
    <w:lvl w:ilvl="0" w:tplc="862CDB42">
      <w:start w:val="2"/>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433E2"/>
    <w:multiLevelType w:val="hybridMultilevel"/>
    <w:tmpl w:val="B032FEC4"/>
    <w:lvl w:ilvl="0" w:tplc="2410DBC0">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6103DD7"/>
    <w:multiLevelType w:val="hybridMultilevel"/>
    <w:tmpl w:val="ACC6BD94"/>
    <w:lvl w:ilvl="0" w:tplc="CED42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BB84A0B"/>
    <w:multiLevelType w:val="multilevel"/>
    <w:tmpl w:val="9618B70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44502D"/>
    <w:multiLevelType w:val="multilevel"/>
    <w:tmpl w:val="4DC87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94210"/>
    <w:multiLevelType w:val="hybridMultilevel"/>
    <w:tmpl w:val="1DB4C468"/>
    <w:lvl w:ilvl="0" w:tplc="E4148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B7302C"/>
    <w:multiLevelType w:val="hybridMultilevel"/>
    <w:tmpl w:val="C02836E2"/>
    <w:lvl w:ilvl="0" w:tplc="E1F28B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420341A"/>
    <w:multiLevelType w:val="hybridMultilevel"/>
    <w:tmpl w:val="F8A67D56"/>
    <w:lvl w:ilvl="0" w:tplc="EEAE37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1"/>
  </w:num>
  <w:num w:numId="3">
    <w:abstractNumId w:val="0"/>
  </w:num>
  <w:num w:numId="4">
    <w:abstractNumId w:val="8"/>
  </w:num>
  <w:num w:numId="5">
    <w:abstractNumId w:val="4"/>
  </w:num>
  <w:num w:numId="6">
    <w:abstractNumId w:val="3"/>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40"/>
    <w:rsid w:val="00036ED7"/>
    <w:rsid w:val="000514FD"/>
    <w:rsid w:val="00057158"/>
    <w:rsid w:val="00060319"/>
    <w:rsid w:val="0009140F"/>
    <w:rsid w:val="000D417B"/>
    <w:rsid w:val="000E1C2E"/>
    <w:rsid w:val="000E4CD6"/>
    <w:rsid w:val="001327DD"/>
    <w:rsid w:val="001414E3"/>
    <w:rsid w:val="00152F98"/>
    <w:rsid w:val="00163FCE"/>
    <w:rsid w:val="00184E8F"/>
    <w:rsid w:val="001911DF"/>
    <w:rsid w:val="001950B2"/>
    <w:rsid w:val="001C4737"/>
    <w:rsid w:val="001D6596"/>
    <w:rsid w:val="001D6EA1"/>
    <w:rsid w:val="001E4844"/>
    <w:rsid w:val="001F436E"/>
    <w:rsid w:val="001F5153"/>
    <w:rsid w:val="002016B5"/>
    <w:rsid w:val="0020769B"/>
    <w:rsid w:val="002138F2"/>
    <w:rsid w:val="002140C5"/>
    <w:rsid w:val="0021635C"/>
    <w:rsid w:val="00232DC7"/>
    <w:rsid w:val="0023522E"/>
    <w:rsid w:val="00246F5D"/>
    <w:rsid w:val="00247669"/>
    <w:rsid w:val="00272195"/>
    <w:rsid w:val="00282AB8"/>
    <w:rsid w:val="00284E8E"/>
    <w:rsid w:val="0028672D"/>
    <w:rsid w:val="0029536E"/>
    <w:rsid w:val="002B5B6D"/>
    <w:rsid w:val="002E6704"/>
    <w:rsid w:val="002F2AD5"/>
    <w:rsid w:val="002F7695"/>
    <w:rsid w:val="00335144"/>
    <w:rsid w:val="003662CF"/>
    <w:rsid w:val="00366D1A"/>
    <w:rsid w:val="00367FED"/>
    <w:rsid w:val="003751DA"/>
    <w:rsid w:val="00380AB3"/>
    <w:rsid w:val="00396894"/>
    <w:rsid w:val="003A6A2B"/>
    <w:rsid w:val="003C2C24"/>
    <w:rsid w:val="003C59FB"/>
    <w:rsid w:val="003D5EFD"/>
    <w:rsid w:val="003F6BE1"/>
    <w:rsid w:val="00413099"/>
    <w:rsid w:val="004153F0"/>
    <w:rsid w:val="004253DD"/>
    <w:rsid w:val="00435280"/>
    <w:rsid w:val="00436698"/>
    <w:rsid w:val="00442F39"/>
    <w:rsid w:val="00444A06"/>
    <w:rsid w:val="0044721E"/>
    <w:rsid w:val="0045158A"/>
    <w:rsid w:val="0046023C"/>
    <w:rsid w:val="004858B3"/>
    <w:rsid w:val="00485FA1"/>
    <w:rsid w:val="004C0C81"/>
    <w:rsid w:val="004C17EA"/>
    <w:rsid w:val="00507745"/>
    <w:rsid w:val="00514936"/>
    <w:rsid w:val="005215CD"/>
    <w:rsid w:val="00522390"/>
    <w:rsid w:val="00525A6A"/>
    <w:rsid w:val="005332B3"/>
    <w:rsid w:val="00551CFC"/>
    <w:rsid w:val="00552188"/>
    <w:rsid w:val="00577758"/>
    <w:rsid w:val="0057783A"/>
    <w:rsid w:val="005959F6"/>
    <w:rsid w:val="005A56AF"/>
    <w:rsid w:val="005C2E17"/>
    <w:rsid w:val="005C764E"/>
    <w:rsid w:val="005E5F7F"/>
    <w:rsid w:val="00600D7F"/>
    <w:rsid w:val="00601DE3"/>
    <w:rsid w:val="00617574"/>
    <w:rsid w:val="00626558"/>
    <w:rsid w:val="00631097"/>
    <w:rsid w:val="00640DB1"/>
    <w:rsid w:val="006447D7"/>
    <w:rsid w:val="006607AB"/>
    <w:rsid w:val="00660892"/>
    <w:rsid w:val="0066703F"/>
    <w:rsid w:val="00695D8D"/>
    <w:rsid w:val="006C4A9D"/>
    <w:rsid w:val="006F0973"/>
    <w:rsid w:val="006F1930"/>
    <w:rsid w:val="006F5F38"/>
    <w:rsid w:val="00711F06"/>
    <w:rsid w:val="007129D3"/>
    <w:rsid w:val="00721B59"/>
    <w:rsid w:val="0075143F"/>
    <w:rsid w:val="00751C56"/>
    <w:rsid w:val="0076364C"/>
    <w:rsid w:val="00784244"/>
    <w:rsid w:val="00784AD7"/>
    <w:rsid w:val="00790518"/>
    <w:rsid w:val="007A637E"/>
    <w:rsid w:val="007B1F53"/>
    <w:rsid w:val="007C50C5"/>
    <w:rsid w:val="007D0EDC"/>
    <w:rsid w:val="00811965"/>
    <w:rsid w:val="008664E2"/>
    <w:rsid w:val="0086697F"/>
    <w:rsid w:val="00867DB3"/>
    <w:rsid w:val="00880E43"/>
    <w:rsid w:val="00887DC3"/>
    <w:rsid w:val="00897A23"/>
    <w:rsid w:val="008A0140"/>
    <w:rsid w:val="008B49EB"/>
    <w:rsid w:val="008B7FD3"/>
    <w:rsid w:val="008C3DA5"/>
    <w:rsid w:val="008C6CE2"/>
    <w:rsid w:val="008D04AD"/>
    <w:rsid w:val="008E506B"/>
    <w:rsid w:val="0090323F"/>
    <w:rsid w:val="00910963"/>
    <w:rsid w:val="00921F6E"/>
    <w:rsid w:val="0092491D"/>
    <w:rsid w:val="0093210F"/>
    <w:rsid w:val="00934060"/>
    <w:rsid w:val="0094392D"/>
    <w:rsid w:val="00947C23"/>
    <w:rsid w:val="00955AF3"/>
    <w:rsid w:val="009658C8"/>
    <w:rsid w:val="00966CB3"/>
    <w:rsid w:val="00970E4F"/>
    <w:rsid w:val="009732A7"/>
    <w:rsid w:val="00974F1C"/>
    <w:rsid w:val="0097715D"/>
    <w:rsid w:val="00992A44"/>
    <w:rsid w:val="009A48D4"/>
    <w:rsid w:val="009B4A73"/>
    <w:rsid w:val="009F2DE6"/>
    <w:rsid w:val="00A240AE"/>
    <w:rsid w:val="00A24E44"/>
    <w:rsid w:val="00A24ECE"/>
    <w:rsid w:val="00A33CD3"/>
    <w:rsid w:val="00A41A0A"/>
    <w:rsid w:val="00A47CDD"/>
    <w:rsid w:val="00A67337"/>
    <w:rsid w:val="00A82ACE"/>
    <w:rsid w:val="00A8342D"/>
    <w:rsid w:val="00A864E6"/>
    <w:rsid w:val="00AB67F0"/>
    <w:rsid w:val="00AE16AF"/>
    <w:rsid w:val="00B028F3"/>
    <w:rsid w:val="00B143C3"/>
    <w:rsid w:val="00B40F35"/>
    <w:rsid w:val="00B57BD1"/>
    <w:rsid w:val="00B6505A"/>
    <w:rsid w:val="00B77366"/>
    <w:rsid w:val="00B77409"/>
    <w:rsid w:val="00B81DED"/>
    <w:rsid w:val="00BA23ED"/>
    <w:rsid w:val="00BC581D"/>
    <w:rsid w:val="00BD559A"/>
    <w:rsid w:val="00BE1626"/>
    <w:rsid w:val="00BF613C"/>
    <w:rsid w:val="00C26A1A"/>
    <w:rsid w:val="00C30E2B"/>
    <w:rsid w:val="00C5551F"/>
    <w:rsid w:val="00C56C3F"/>
    <w:rsid w:val="00C776A4"/>
    <w:rsid w:val="00C80616"/>
    <w:rsid w:val="00C92456"/>
    <w:rsid w:val="00C9548B"/>
    <w:rsid w:val="00CA2BE1"/>
    <w:rsid w:val="00CA5FEB"/>
    <w:rsid w:val="00CB6E21"/>
    <w:rsid w:val="00CB7C46"/>
    <w:rsid w:val="00CC2803"/>
    <w:rsid w:val="00CE2CB8"/>
    <w:rsid w:val="00CE3ADA"/>
    <w:rsid w:val="00CF040F"/>
    <w:rsid w:val="00D020BC"/>
    <w:rsid w:val="00D10BEE"/>
    <w:rsid w:val="00D3595C"/>
    <w:rsid w:val="00DA4CB9"/>
    <w:rsid w:val="00DB29B6"/>
    <w:rsid w:val="00DC1F59"/>
    <w:rsid w:val="00E16A0A"/>
    <w:rsid w:val="00E564D4"/>
    <w:rsid w:val="00E65286"/>
    <w:rsid w:val="00E67310"/>
    <w:rsid w:val="00E755B9"/>
    <w:rsid w:val="00E93799"/>
    <w:rsid w:val="00EA2042"/>
    <w:rsid w:val="00EA6765"/>
    <w:rsid w:val="00EC2CD2"/>
    <w:rsid w:val="00EC5E91"/>
    <w:rsid w:val="00ED6CD2"/>
    <w:rsid w:val="00EE12DB"/>
    <w:rsid w:val="00EE2A3F"/>
    <w:rsid w:val="00EE4552"/>
    <w:rsid w:val="00EF6003"/>
    <w:rsid w:val="00F05D5A"/>
    <w:rsid w:val="00F16976"/>
    <w:rsid w:val="00F310B5"/>
    <w:rsid w:val="00F41146"/>
    <w:rsid w:val="00F415AC"/>
    <w:rsid w:val="00F42746"/>
    <w:rsid w:val="00F87513"/>
    <w:rsid w:val="00F95D1D"/>
    <w:rsid w:val="00F96C01"/>
    <w:rsid w:val="00FB2C72"/>
    <w:rsid w:val="00FC6B41"/>
    <w:rsid w:val="00FD5A63"/>
    <w:rsid w:val="00FE167D"/>
    <w:rsid w:val="00FF6452"/>
    <w:rsid w:val="00FF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D7D5"/>
  <w15:chartTrackingRefBased/>
  <w15:docId w15:val="{BF91867A-0980-442C-AED0-4E732F6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B9"/>
    <w:pPr>
      <w:spacing w:after="0" w:line="240" w:lineRule="auto"/>
      <w:ind w:firstLine="284"/>
      <w:jc w:val="both"/>
    </w:pPr>
    <w:rPr>
      <w:rFonts w:ascii="Times New Roman" w:hAnsi="Times New Roman"/>
      <w:sz w:val="24"/>
      <w:szCs w:val="24"/>
    </w:rPr>
  </w:style>
  <w:style w:type="paragraph" w:styleId="1">
    <w:name w:val="heading 1"/>
    <w:basedOn w:val="a"/>
    <w:next w:val="a"/>
    <w:link w:val="10"/>
    <w:uiPriority w:val="99"/>
    <w:qFormat/>
    <w:rsid w:val="00966CB3"/>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lang w:eastAsia="ru-RU"/>
    </w:rPr>
  </w:style>
  <w:style w:type="paragraph" w:styleId="3">
    <w:name w:val="heading 3"/>
    <w:basedOn w:val="a"/>
    <w:next w:val="a"/>
    <w:link w:val="30"/>
    <w:uiPriority w:val="9"/>
    <w:semiHidden/>
    <w:unhideWhenUsed/>
    <w:qFormat/>
    <w:rsid w:val="00966CB3"/>
    <w:pPr>
      <w:keepNext/>
      <w:keepLines/>
      <w:spacing w:before="40"/>
      <w:ind w:firstLine="0"/>
      <w:jc w:val="left"/>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66CB3"/>
    <w:pPr>
      <w:keepNext/>
      <w:keepLines/>
      <w:spacing w:before="40"/>
      <w:ind w:firstLine="0"/>
      <w:jc w:val="left"/>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CB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966CB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966CB3"/>
    <w:rPr>
      <w:rFonts w:asciiTheme="majorHAnsi" w:eastAsiaTheme="majorEastAsia" w:hAnsiTheme="majorHAnsi" w:cstheme="majorBidi"/>
      <w:color w:val="1F4D78" w:themeColor="accent1" w:themeShade="7F"/>
      <w:sz w:val="24"/>
      <w:szCs w:val="24"/>
    </w:rPr>
  </w:style>
  <w:style w:type="character" w:customStyle="1" w:styleId="a3">
    <w:name w:val="Текст Знак"/>
    <w:basedOn w:val="a0"/>
    <w:uiPriority w:val="99"/>
    <w:semiHidden/>
    <w:rsid w:val="00966CB3"/>
    <w:rPr>
      <w:rFonts w:ascii="Consolas" w:hAnsi="Consolas"/>
      <w:sz w:val="21"/>
      <w:szCs w:val="21"/>
    </w:rPr>
  </w:style>
  <w:style w:type="numbering" w:customStyle="1" w:styleId="11">
    <w:name w:val="Нет списка1"/>
    <w:next w:val="a2"/>
    <w:uiPriority w:val="99"/>
    <w:semiHidden/>
    <w:unhideWhenUsed/>
    <w:rsid w:val="00966CB3"/>
  </w:style>
  <w:style w:type="paragraph" w:styleId="31">
    <w:name w:val="Body Text 3"/>
    <w:basedOn w:val="a"/>
    <w:link w:val="32"/>
    <w:uiPriority w:val="99"/>
    <w:semiHidden/>
    <w:unhideWhenUsed/>
    <w:rsid w:val="00966CB3"/>
    <w:pPr>
      <w:spacing w:after="120" w:line="259" w:lineRule="auto"/>
      <w:ind w:firstLine="0"/>
      <w:jc w:val="left"/>
    </w:pPr>
    <w:rPr>
      <w:rFonts w:asciiTheme="minorHAnsi" w:hAnsiTheme="minorHAnsi"/>
      <w:sz w:val="16"/>
      <w:szCs w:val="16"/>
    </w:rPr>
  </w:style>
  <w:style w:type="character" w:customStyle="1" w:styleId="32">
    <w:name w:val="Основной текст 3 Знак"/>
    <w:basedOn w:val="a0"/>
    <w:link w:val="31"/>
    <w:uiPriority w:val="99"/>
    <w:semiHidden/>
    <w:rsid w:val="00966CB3"/>
    <w:rPr>
      <w:sz w:val="16"/>
      <w:szCs w:val="16"/>
    </w:rPr>
  </w:style>
  <w:style w:type="character" w:styleId="a4">
    <w:name w:val="annotation reference"/>
    <w:basedOn w:val="a0"/>
    <w:semiHidden/>
    <w:unhideWhenUsed/>
    <w:rsid w:val="00966CB3"/>
    <w:rPr>
      <w:sz w:val="16"/>
      <w:szCs w:val="16"/>
    </w:rPr>
  </w:style>
  <w:style w:type="paragraph" w:styleId="a5">
    <w:name w:val="annotation text"/>
    <w:basedOn w:val="a"/>
    <w:link w:val="a6"/>
    <w:uiPriority w:val="99"/>
    <w:semiHidden/>
    <w:unhideWhenUsed/>
    <w:rsid w:val="00966CB3"/>
    <w:pPr>
      <w:ind w:firstLine="0"/>
      <w:jc w:val="left"/>
    </w:pPr>
    <w:rPr>
      <w:rFonts w:cs="Times New Roman"/>
      <w:sz w:val="20"/>
      <w:szCs w:val="20"/>
    </w:rPr>
  </w:style>
  <w:style w:type="character" w:customStyle="1" w:styleId="a6">
    <w:name w:val="Текст примечания Знак"/>
    <w:basedOn w:val="a0"/>
    <w:link w:val="a5"/>
    <w:uiPriority w:val="99"/>
    <w:semiHidden/>
    <w:rsid w:val="00966CB3"/>
    <w:rPr>
      <w:rFonts w:ascii="Times New Roman" w:hAnsi="Times New Roman" w:cs="Times New Roman"/>
      <w:sz w:val="20"/>
      <w:szCs w:val="20"/>
    </w:rPr>
  </w:style>
  <w:style w:type="paragraph" w:styleId="a7">
    <w:name w:val="annotation subject"/>
    <w:basedOn w:val="a5"/>
    <w:next w:val="a5"/>
    <w:link w:val="a8"/>
    <w:uiPriority w:val="99"/>
    <w:semiHidden/>
    <w:unhideWhenUsed/>
    <w:rsid w:val="00966CB3"/>
    <w:rPr>
      <w:b/>
      <w:bCs/>
    </w:rPr>
  </w:style>
  <w:style w:type="character" w:customStyle="1" w:styleId="a8">
    <w:name w:val="Тема примечания Знак"/>
    <w:basedOn w:val="a6"/>
    <w:link w:val="a7"/>
    <w:uiPriority w:val="99"/>
    <w:semiHidden/>
    <w:rsid w:val="00966CB3"/>
    <w:rPr>
      <w:rFonts w:ascii="Times New Roman" w:hAnsi="Times New Roman" w:cs="Times New Roman"/>
      <w:b/>
      <w:bCs/>
      <w:sz w:val="20"/>
      <w:szCs w:val="20"/>
    </w:rPr>
  </w:style>
  <w:style w:type="paragraph" w:styleId="a9">
    <w:name w:val="Balloon Text"/>
    <w:basedOn w:val="a"/>
    <w:link w:val="aa"/>
    <w:uiPriority w:val="99"/>
    <w:semiHidden/>
    <w:unhideWhenUsed/>
    <w:rsid w:val="00966CB3"/>
    <w:pPr>
      <w:ind w:firstLine="0"/>
      <w:jc w:val="left"/>
    </w:pPr>
    <w:rPr>
      <w:rFonts w:ascii="Segoe UI" w:hAnsi="Segoe UI" w:cs="Segoe UI"/>
      <w:sz w:val="18"/>
      <w:szCs w:val="18"/>
    </w:rPr>
  </w:style>
  <w:style w:type="character" w:customStyle="1" w:styleId="aa">
    <w:name w:val="Текст выноски Знак"/>
    <w:basedOn w:val="a0"/>
    <w:link w:val="a9"/>
    <w:uiPriority w:val="99"/>
    <w:semiHidden/>
    <w:rsid w:val="00966CB3"/>
    <w:rPr>
      <w:rFonts w:ascii="Segoe UI" w:hAnsi="Segoe UI" w:cs="Segoe UI"/>
      <w:sz w:val="18"/>
      <w:szCs w:val="18"/>
    </w:rPr>
  </w:style>
  <w:style w:type="character" w:customStyle="1" w:styleId="12">
    <w:name w:val="Неразрешенное упоминание1"/>
    <w:basedOn w:val="a0"/>
    <w:uiPriority w:val="99"/>
    <w:semiHidden/>
    <w:unhideWhenUsed/>
    <w:rsid w:val="00966CB3"/>
    <w:rPr>
      <w:color w:val="605E5C"/>
      <w:shd w:val="clear" w:color="auto" w:fill="E1DFDD"/>
    </w:rPr>
  </w:style>
  <w:style w:type="table" w:customStyle="1" w:styleId="13">
    <w:name w:val="Сетка таблицы1"/>
    <w:basedOn w:val="a1"/>
    <w:next w:val="ab"/>
    <w:uiPriority w:val="39"/>
    <w:rsid w:val="009B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9B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5FE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B46-C67B-42AE-A670-A6CB395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Лысак</dc:creator>
  <cp:keywords/>
  <dc:description/>
  <cp:lastModifiedBy>Алина В. Лысак</cp:lastModifiedBy>
  <cp:revision>2</cp:revision>
  <dcterms:created xsi:type="dcterms:W3CDTF">2024-03-21T13:43:00Z</dcterms:created>
  <dcterms:modified xsi:type="dcterms:W3CDTF">2024-03-21T13:43:00Z</dcterms:modified>
</cp:coreProperties>
</file>