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43BC" w14:textId="77777777" w:rsidR="002C13FC" w:rsidRPr="00FB6FE8" w:rsidRDefault="00613C49">
      <w:pPr>
        <w:pStyle w:val="head"/>
        <w:rPr>
          <w:rFonts w:ascii="Arial" w:hAnsi="Arial" w:cs="Arial"/>
          <w:b/>
          <w:sz w:val="24"/>
          <w:szCs w:val="24"/>
        </w:rPr>
      </w:pPr>
      <w:r w:rsidRPr="00FB6FE8">
        <w:rPr>
          <w:rFonts w:ascii="Arial" w:hAnsi="Arial" w:cs="Arial"/>
          <w:b/>
          <w:sz w:val="24"/>
          <w:szCs w:val="24"/>
        </w:rPr>
        <w:t>Об утверждении Положения об особенностях обмена электронными документами, осуществляемого с использованием государственной информационной системы «Межведомственный электронный документооборот»</w:t>
      </w:r>
    </w:p>
    <w:p w14:paraId="7191D0DD" w14:textId="77777777" w:rsidR="00FB6FE8" w:rsidRPr="008777C8" w:rsidRDefault="00FB6FE8" w:rsidP="00FB6FE8">
      <w:pPr>
        <w:pStyle w:val="head"/>
        <w:rPr>
          <w:rFonts w:ascii="Arial" w:hAnsi="Arial" w:cs="Arial"/>
          <w:bCs/>
          <w:sz w:val="24"/>
          <w:szCs w:val="24"/>
        </w:rPr>
      </w:pPr>
      <w:r w:rsidRPr="008777C8">
        <w:rPr>
          <w:rFonts w:ascii="Arial" w:hAnsi="Arial" w:cs="Arial"/>
          <w:bCs/>
          <w:sz w:val="24"/>
          <w:szCs w:val="24"/>
        </w:rPr>
        <w:t>ПОСТАНОВЛЕНИЕ</w:t>
      </w:r>
    </w:p>
    <w:p w14:paraId="52B781E2" w14:textId="79F068C2" w:rsidR="00FB6FE8" w:rsidRP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 xml:space="preserve">Правительства </w:t>
      </w:r>
    </w:p>
    <w:p w14:paraId="0E2C0E91" w14:textId="77777777" w:rsid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риднестровской Молдавской Республики</w:t>
      </w:r>
    </w:p>
    <w:p w14:paraId="7BD78CF0" w14:textId="6BE6BEA1" w:rsid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>от 19 августа 2020 г.</w:t>
      </w:r>
      <w:r w:rsidRPr="00FB6FE8">
        <w:rPr>
          <w:rFonts w:ascii="Arial" w:hAnsi="Arial" w:cs="Arial"/>
          <w:bCs/>
          <w:sz w:val="24"/>
          <w:szCs w:val="24"/>
        </w:rPr>
        <w:br/>
        <w:t>№ 290</w:t>
      </w:r>
    </w:p>
    <w:p w14:paraId="3F059C83" w14:textId="4AF361D1" w:rsidR="008777C8" w:rsidRPr="008777C8" w:rsidRDefault="008777C8" w:rsidP="008777C8">
      <w:pPr>
        <w:pStyle w:val="head"/>
        <w:rPr>
          <w:rFonts w:ascii="Arial" w:hAnsi="Arial" w:cs="Arial"/>
          <w:bCs/>
          <w:sz w:val="24"/>
          <w:szCs w:val="24"/>
        </w:rPr>
      </w:pPr>
      <w:r w:rsidRPr="008777C8">
        <w:rPr>
          <w:rFonts w:ascii="Arial" w:hAnsi="Arial" w:cs="Arial"/>
          <w:bCs/>
          <w:sz w:val="24"/>
          <w:szCs w:val="24"/>
        </w:rPr>
        <w:t>Об утверждении Положения об особенностях обмена электронными документами, осуществляемого с использованием государственной информационной системы «Межведомственный электронный документооборот»</w:t>
      </w:r>
    </w:p>
    <w:p w14:paraId="7110FC9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 соответствии со </w:t>
      </w:r>
      <w:hyperlink r:id="rId6" w:anchor="p735" w:tooltip="(ВСТУПИЛ В СИЛУ 17.01.1996) Конституция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статьей 76-6 Конституции Приднестровской Молдавской Республики</w:t>
        </w:r>
      </w:hyperlink>
      <w:r w:rsidRPr="00FB6FE8">
        <w:rPr>
          <w:rFonts w:ascii="Arial" w:hAnsi="Arial" w:cs="Arial"/>
          <w:szCs w:val="24"/>
        </w:rPr>
        <w:t xml:space="preserve">, </w:t>
      </w:r>
      <w:hyperlink r:id="rId7" w:tooltip="(ВСТУПИЛ В СИЛУ 30.12.2011) О Правительстве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Конституционным законом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FB6FE8">
        <w:rPr>
          <w:rFonts w:ascii="Arial" w:hAnsi="Arial" w:cs="Arial"/>
          <w:szCs w:val="24"/>
        </w:rPr>
        <w:t xml:space="preserve"> (САЗ 11-48), </w:t>
      </w:r>
      <w:hyperlink r:id="rId8" w:tooltip="(ВСТУПИЛ В СИЛУ 19.04.2010) Об информации, информационных технологиях и о защите информаци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19 апреля 2010 года № 57-З-IV "Об информации, информационных технологиях и о защите информации"</w:t>
        </w:r>
      </w:hyperlink>
      <w:r w:rsidRPr="00FB6FE8">
        <w:rPr>
          <w:rFonts w:ascii="Arial" w:hAnsi="Arial" w:cs="Arial"/>
          <w:szCs w:val="24"/>
        </w:rPr>
        <w:t xml:space="preserve"> (САЗ 10-16), </w:t>
      </w:r>
      <w:hyperlink r:id="rId9" w:tooltip="(ВСТУПИЛ В СИЛУ 24.05.2004) О документационном обеспечении управления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17 мая 2004 года № 411-З-III "О документационном обеспечении управления"</w:t>
        </w:r>
      </w:hyperlink>
      <w:r w:rsidRPr="00FB6FE8">
        <w:rPr>
          <w:rFonts w:ascii="Arial" w:hAnsi="Arial" w:cs="Arial"/>
          <w:szCs w:val="24"/>
        </w:rPr>
        <w:t xml:space="preserve">  (САЗ 04-21), </w:t>
      </w:r>
      <w:hyperlink r:id="rId10" w:tooltip="(ВСТУПИЛ В СИЛУ 07.07.2017) Об электронном документе и электронной подпис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3 июля 2017 года № 205-З-VI "Об электронном документе и электронной подписи"</w:t>
        </w:r>
      </w:hyperlink>
      <w:r w:rsidRPr="00FB6FE8">
        <w:rPr>
          <w:rFonts w:ascii="Arial" w:hAnsi="Arial" w:cs="Arial"/>
          <w:szCs w:val="24"/>
        </w:rPr>
        <w:t xml:space="preserve"> (САЗ 17-28), </w:t>
      </w:r>
      <w:hyperlink r:id="rId11" w:tooltip="(ВСТУПИЛ В СИЛУ 31.08.2018) Об утверждении Положения о едином комплексе информационно-технологических элементов, обеспечивающем взаимодействие информационных систем, используемых для предоставления государственных услуг и исполнения государственных функций в э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Постановлением Правительства Приднестровской Молдавской Республики от 23 июля 2018 года № 254 "Об утверждении Положения о едином комплексе информационно-технологических элементов, обеспечивающем взаимодействие государственных информационных систем, используемых для предоставления государственных услуг в электронной форме"</w:t>
        </w:r>
      </w:hyperlink>
      <w:r w:rsidRPr="00FB6FE8">
        <w:rPr>
          <w:rFonts w:ascii="Arial" w:hAnsi="Arial" w:cs="Arial"/>
          <w:szCs w:val="24"/>
        </w:rPr>
        <w:t xml:space="preserve"> (САЗ 18-30) с изменениями и дополнениями, внесенными </w:t>
      </w:r>
      <w:hyperlink r:id="rId12" w:tooltip="(ВСТУПИЛ В СИЛУ 06.08.2019) О внесении изменения и дополнения в Постановление Правительства Приднестровской Молдавской Республики от 23 июля 2018 года № 254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постановлениями Правительства Приднестровской Молдавской Республики от 5 августа 2019 года № 281</w:t>
        </w:r>
      </w:hyperlink>
      <w:r w:rsidRPr="00FB6FE8">
        <w:rPr>
          <w:rFonts w:ascii="Arial" w:hAnsi="Arial" w:cs="Arial"/>
          <w:szCs w:val="24"/>
        </w:rPr>
        <w:t xml:space="preserve">  (САЗ 19-30), </w:t>
      </w:r>
      <w:hyperlink r:id="rId13" w:tooltip="(ВСТУПИЛ В СИЛУ 09.06.2020) О внесении изменений и дополнений в некоторые постановления Правительства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8 июня 2020 года № 196</w:t>
        </w:r>
      </w:hyperlink>
      <w:r w:rsidRPr="00FB6FE8">
        <w:rPr>
          <w:rFonts w:ascii="Arial" w:hAnsi="Arial" w:cs="Arial"/>
          <w:szCs w:val="24"/>
        </w:rPr>
        <w:t> (САЗ 20-24), в целях определения порядка организации государственной информационной системы "Межведомственный электронный документооборот" Правительство Приднестровской Молдавской Республики постановляет:</w:t>
      </w:r>
    </w:p>
    <w:p w14:paraId="33B82D1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Утвердить Положение об особенностях обмена электронными документами, осуществляемого с использованием государственной информационной системы "Межведомственный электронный документооборот", согласно Приложению к настоящему Постановлению.</w:t>
      </w:r>
    </w:p>
    <w:p w14:paraId="3BA690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2. Признать утратившим силу </w:t>
      </w:r>
      <w:hyperlink r:id="rId14" w:tooltip="(УТРАТИЛ СИЛУ 20.08.2020) Об организации особого порядка делопроизводства с применением государственной информационной системы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Постановление Правительства Приднестровской Молдавской Республики от 29 июня 2017 года № 161 "Об организации особого порядка делопроизводства с применением государственной информационной системы "Межведомственный электронный документооборот"</w:t>
        </w:r>
      </w:hyperlink>
      <w:r w:rsidRPr="00FB6FE8">
        <w:rPr>
          <w:rFonts w:ascii="Arial" w:hAnsi="Arial" w:cs="Arial"/>
          <w:szCs w:val="24"/>
        </w:rPr>
        <w:t xml:space="preserve"> (САЗ 17-28) с изменениями и дополнениями, внесенными </w:t>
      </w:r>
      <w:hyperlink r:id="rId15" w:tooltip="(ВСТУПИЛ В СИЛУ 04.12.2017) О внесении дополнения и изме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постановлениями Правительства Приднестровской Молдавской Республики от 27 ноября 2017 года № 327</w:t>
        </w:r>
      </w:hyperlink>
      <w:r w:rsidRPr="00FB6FE8">
        <w:rPr>
          <w:rFonts w:ascii="Arial" w:hAnsi="Arial" w:cs="Arial"/>
          <w:szCs w:val="24"/>
        </w:rPr>
        <w:t xml:space="preserve"> (САЗ 17-49), </w:t>
      </w:r>
      <w:hyperlink r:id="rId16" w:tooltip="(ВСТУПИЛ В СИЛУ 19.06.2018) О внесении изменений и допол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14 июня 2018 года № 199</w:t>
        </w:r>
      </w:hyperlink>
      <w:r w:rsidRPr="00FB6FE8">
        <w:rPr>
          <w:rFonts w:ascii="Arial" w:hAnsi="Arial" w:cs="Arial"/>
          <w:szCs w:val="24"/>
        </w:rPr>
        <w:t xml:space="preserve">  (САЗ 18-25), </w:t>
      </w:r>
      <w:hyperlink r:id="rId17" w:tooltip="(ВСТУПИЛ В СИЛУ 05.11.2018) О внесении изме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29 октября 2018 года № 371</w:t>
        </w:r>
      </w:hyperlink>
      <w:r w:rsidRPr="00FB6FE8">
        <w:rPr>
          <w:rFonts w:ascii="Arial" w:hAnsi="Arial" w:cs="Arial"/>
          <w:szCs w:val="24"/>
        </w:rPr>
        <w:t xml:space="preserve"> (САЗ 18-44), </w:t>
      </w:r>
      <w:hyperlink r:id="rId18" w:tooltip="(ВСТУПИЛ В СИЛУ 05.06.2019) О внесении изменения и допол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4 июня 2019 года № 198</w:t>
        </w:r>
      </w:hyperlink>
      <w:r w:rsidRPr="00FB6FE8">
        <w:rPr>
          <w:rFonts w:ascii="Arial" w:hAnsi="Arial" w:cs="Arial"/>
          <w:szCs w:val="24"/>
        </w:rPr>
        <w:t xml:space="preserve"> (САЗ 19-21), </w:t>
      </w:r>
      <w:hyperlink r:id="rId19" w:tooltip="(ВСТУПИЛ В СИЛУ 31.01.2020) О внесении изме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30 января 2020 года № 14</w:t>
        </w:r>
      </w:hyperlink>
      <w:r w:rsidRPr="00FB6FE8">
        <w:rPr>
          <w:rFonts w:ascii="Arial" w:hAnsi="Arial" w:cs="Arial"/>
          <w:szCs w:val="24"/>
        </w:rPr>
        <w:t xml:space="preserve"> (САЗ 20-5), </w:t>
      </w:r>
      <w:hyperlink r:id="rId20" w:tooltip="(ВСТУПИЛ В СИЛУ 30.04.2020) О внесении изменений и допол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28 апреля 2020 года № 133</w:t>
        </w:r>
      </w:hyperlink>
      <w:r w:rsidRPr="00FB6FE8">
        <w:rPr>
          <w:rFonts w:ascii="Arial" w:hAnsi="Arial" w:cs="Arial"/>
          <w:szCs w:val="24"/>
        </w:rPr>
        <w:t> (САЗ 20-18).</w:t>
      </w:r>
    </w:p>
    <w:p w14:paraId="7FF7650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3. Настоящее Постановление вступает в силу со дня, следующего за днем его официального опубликования.</w:t>
      </w:r>
    </w:p>
    <w:p w14:paraId="1B1330D0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/>
          <w:szCs w:val="24"/>
        </w:rPr>
      </w:pPr>
    </w:p>
    <w:p w14:paraId="3911EA62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/>
          <w:szCs w:val="24"/>
        </w:rPr>
      </w:pPr>
    </w:p>
    <w:p w14:paraId="414935E0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</w:p>
    <w:p w14:paraId="372D9A23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</w:p>
    <w:p w14:paraId="2D4DB5CD" w14:textId="30A4A3D3" w:rsidR="00FB6FE8" w:rsidRPr="00FB6FE8" w:rsidRDefault="00613C49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  <w:r w:rsidRPr="00FB6FE8">
        <w:rPr>
          <w:rFonts w:ascii="Arial" w:hAnsi="Arial" w:cs="Arial"/>
          <w:bCs/>
          <w:szCs w:val="24"/>
        </w:rPr>
        <w:t>П</w:t>
      </w:r>
      <w:r w:rsidR="00FB6FE8" w:rsidRPr="00FB6FE8">
        <w:rPr>
          <w:rFonts w:ascii="Arial" w:hAnsi="Arial" w:cs="Arial"/>
          <w:bCs/>
          <w:szCs w:val="24"/>
        </w:rPr>
        <w:t xml:space="preserve">редседатель Правительства </w:t>
      </w:r>
    </w:p>
    <w:p w14:paraId="50EC59BF" w14:textId="18A8A3DD" w:rsidR="002C13FC" w:rsidRP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  <w:r w:rsidRPr="00FB6FE8">
        <w:rPr>
          <w:rFonts w:ascii="Arial" w:hAnsi="Arial" w:cs="Arial"/>
          <w:bCs/>
          <w:szCs w:val="24"/>
        </w:rPr>
        <w:t xml:space="preserve">Приднестровской Молдавской Республики                                    </w:t>
      </w:r>
      <w:r>
        <w:rPr>
          <w:rFonts w:ascii="Arial" w:hAnsi="Arial" w:cs="Arial"/>
          <w:bCs/>
          <w:szCs w:val="24"/>
        </w:rPr>
        <w:t xml:space="preserve">      </w:t>
      </w:r>
      <w:r w:rsidRPr="00FB6FE8">
        <w:rPr>
          <w:rFonts w:ascii="Arial" w:hAnsi="Arial" w:cs="Arial"/>
          <w:bCs/>
          <w:szCs w:val="24"/>
        </w:rPr>
        <w:t>А. Мартынов</w:t>
      </w:r>
    </w:p>
    <w:p w14:paraId="3AD1A86E" w14:textId="77777777" w:rsidR="008777C8" w:rsidRDefault="008777C8">
      <w:pPr>
        <w:pStyle w:val="a4"/>
        <w:rPr>
          <w:rFonts w:ascii="Arial" w:hAnsi="Arial" w:cs="Arial"/>
          <w:szCs w:val="24"/>
        </w:rPr>
      </w:pPr>
    </w:p>
    <w:p w14:paraId="163BCCE1" w14:textId="1058D435" w:rsidR="002C13FC" w:rsidRPr="00FB6FE8" w:rsidRDefault="00613C49">
      <w:pPr>
        <w:pStyle w:val="a4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г. Тирасполь</w:t>
      </w:r>
      <w:r w:rsidRPr="00FB6FE8">
        <w:rPr>
          <w:rFonts w:ascii="Arial" w:hAnsi="Arial" w:cs="Arial"/>
          <w:szCs w:val="24"/>
        </w:rPr>
        <w:br/>
        <w:t>19 августа 2020 г.</w:t>
      </w:r>
      <w:r w:rsidRPr="00FB6FE8">
        <w:rPr>
          <w:rFonts w:ascii="Arial" w:hAnsi="Arial" w:cs="Arial"/>
          <w:szCs w:val="24"/>
        </w:rPr>
        <w:br/>
        <w:t>№ 290</w:t>
      </w:r>
    </w:p>
    <w:p w14:paraId="0F2F9B13" w14:textId="77777777" w:rsidR="002C13FC" w:rsidRPr="00FB6FE8" w:rsidRDefault="00613C49">
      <w:pPr>
        <w:pStyle w:val="a4"/>
        <w:jc w:val="right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ПРИЛОЖЕНИЕ</w:t>
      </w:r>
      <w:r w:rsidRPr="00FB6FE8">
        <w:rPr>
          <w:rFonts w:ascii="Arial" w:hAnsi="Arial" w:cs="Arial"/>
          <w:szCs w:val="24"/>
        </w:rPr>
        <w:br/>
        <w:t>к Постановлению Правительства</w:t>
      </w:r>
      <w:r w:rsidRPr="00FB6FE8">
        <w:rPr>
          <w:rFonts w:ascii="Arial" w:hAnsi="Arial" w:cs="Arial"/>
          <w:szCs w:val="24"/>
        </w:rPr>
        <w:br/>
        <w:t>Приднестровской Молдавской</w:t>
      </w:r>
      <w:r w:rsidRPr="00FB6FE8">
        <w:rPr>
          <w:rFonts w:ascii="Arial" w:hAnsi="Arial" w:cs="Arial"/>
          <w:szCs w:val="24"/>
        </w:rPr>
        <w:br/>
        <w:t>Республики</w:t>
      </w:r>
      <w:r w:rsidRPr="00FB6FE8">
        <w:rPr>
          <w:rFonts w:ascii="Arial" w:hAnsi="Arial" w:cs="Arial"/>
          <w:szCs w:val="24"/>
        </w:rPr>
        <w:br/>
        <w:t>от 19 августа 2020 года № 290</w:t>
      </w:r>
    </w:p>
    <w:p w14:paraId="305CD862" w14:textId="77777777" w:rsidR="002C13FC" w:rsidRPr="00FB6FE8" w:rsidRDefault="00613C49">
      <w:pPr>
        <w:pStyle w:val="1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FB6FE8">
        <w:rPr>
          <w:rFonts w:ascii="Arial" w:hAnsi="Arial" w:cs="Arial"/>
          <w:color w:val="auto"/>
          <w:sz w:val="24"/>
          <w:szCs w:val="24"/>
        </w:rPr>
        <w:t>ПОЛОЖЕНИЕ</w:t>
      </w:r>
      <w:r w:rsidRPr="00FB6FE8">
        <w:rPr>
          <w:rFonts w:ascii="Arial" w:hAnsi="Arial" w:cs="Arial"/>
          <w:color w:val="auto"/>
          <w:sz w:val="24"/>
          <w:szCs w:val="24"/>
        </w:rPr>
        <w:br/>
        <w:t>об особенностях обмена электронными документами, осуществляемого с использованием государственной информационной системы "Межведомственный электронный документооборот"</w:t>
      </w:r>
    </w:p>
    <w:p w14:paraId="74E5EF15" w14:textId="77777777" w:rsidR="002C13FC" w:rsidRPr="00FB6FE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FB6FE8">
        <w:rPr>
          <w:rFonts w:ascii="Arial" w:hAnsi="Arial" w:cs="Arial"/>
          <w:color w:val="auto"/>
          <w:sz w:val="24"/>
          <w:szCs w:val="24"/>
        </w:rPr>
        <w:t>1. Общие положения</w:t>
      </w:r>
    </w:p>
    <w:p w14:paraId="3411DD6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Настоящее Положение устанавливает правила организации государственной информационной системы "Межведомственный электронный документооборот" (далее - МЭД), а также определяет функции, права и обязанности участников электронного взаимодействия при осуществлении документооборота с применением МЭД.</w:t>
      </w:r>
    </w:p>
    <w:p w14:paraId="2C67C4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2. Для целей настоящего Положения используются следующие понятия:</w:t>
      </w:r>
    </w:p>
    <w:p w14:paraId="23E8A90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участники электронного взаимодействия при осуществлении документооборота с применением МЭД (далее - Участники) - органы государственной власти и управления, государственные органы и организации,</w:t>
      </w:r>
      <w:r w:rsidRPr="00FB6FE8">
        <w:rPr>
          <w:rFonts w:ascii="Arial" w:hAnsi="Arial" w:cs="Arial"/>
          <w:strike/>
          <w:szCs w:val="24"/>
        </w:rPr>
        <w:t xml:space="preserve"> </w:t>
      </w:r>
      <w:r w:rsidRPr="00FB6FE8">
        <w:rPr>
          <w:rFonts w:ascii="Arial" w:hAnsi="Arial" w:cs="Arial"/>
          <w:szCs w:val="24"/>
        </w:rPr>
        <w:t>их территориальные и структурные подразделения, подключенные к МЭД.</w:t>
      </w:r>
    </w:p>
    <w:p w14:paraId="2FA83F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Правом подписи электронных документов от имени Участника наделены руководители и их заместители, а также иные лица, уполномоченные локальными правовыми актами на право использования закрытого ключа Участника в целях подписания электронных документов от имени Участника (далее - уполномоченные ответственные лица на подписание документов от имени Участника).</w:t>
      </w:r>
    </w:p>
    <w:p w14:paraId="64968EB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Перечень Участников определен в Приложении к настоящему Положению;</w:t>
      </w:r>
    </w:p>
    <w:p w14:paraId="7EEEEDC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электронный документ - информация, представленная в электронной форме, пригодная для передачи по информационно-телекоммуникационным сетям или обработки в информационных системах;</w:t>
      </w:r>
    </w:p>
    <w:p w14:paraId="2F25EF6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в) электронная подпись - информация в электронной форме, которая присоединена или иным образом связана с другой информацией в электронной форме и которая используется для определения лица, подписывающего информацию;</w:t>
      </w:r>
    </w:p>
    <w:p w14:paraId="5D5ED82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средства электронной подписи - программные и (или) технические средства, используемые для реализации хотя бы одной из следующих функций: создание электронной подписи, проверка подлинности электронной подписи, создание закрытого и открытого ключей электронной подписи;</w:t>
      </w:r>
    </w:p>
    <w:p w14:paraId="1A981D4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закрытый ключ электронной подписи (далее - закрытый ключ) - уникальная последовательность символов, сформированная средствами электронной подписи и предназначенная для создания электронной подписи;</w:t>
      </w:r>
    </w:p>
    <w:p w14:paraId="58A8DC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открытый ключ электронной подписи (далее - открытый ключ) - уникальная последовательность символов, сформированная средствами электронной подписи, однозначно связанная с закрытым ключом и предназначенная для проверки подлинности электронной подписи;</w:t>
      </w:r>
    </w:p>
    <w:p w14:paraId="611F156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сертификат открытого ключа электронной подписи (далее - сертификат открытого ключа) - электронный документ, содержащий открытый ключ, подписанный электронной подписью удостоверяющего центра и подтверждающий принадлежность открытого ключа владельцу сертификата открытого ключа, а также позволяющий идентифицировать данного владельца;</w:t>
      </w:r>
    </w:p>
    <w:p w14:paraId="0085E00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квалифицированный сертификат открытого ключа - сертификат открытого ключа, выдаваемый аккредитованным удостоверяющим центром или корневым удостоверяющим центром (далее - квалифицированная электронная подпись);</w:t>
      </w:r>
    </w:p>
    <w:p w14:paraId="2AF00F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владелец сертификата открытого ключа - лицо, которому в установленном настоящим Законом порядке выдан сертификат открытого ключа удостоверяющим центром и которое владеет соответствующим закрытым ключом, позволяющим создавать свою электронную подпись;</w:t>
      </w:r>
    </w:p>
    <w:p w14:paraId="568DEE1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к) электронный документооборот - совокупность процессов создания, обработки, отправки, получения, хранения, изменения и (или) уничтожения электронных документов;</w:t>
      </w:r>
    </w:p>
    <w:p w14:paraId="1DF3037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л) система ведомственного электронного документооборота (далее - ВЭД) - информационная система, обеспечивающая обмен электронными документами, включающая программно-технические средства, используемые для создания, обработки, хранения, передачи, защиты и уничтожения электронных документов;</w:t>
      </w:r>
    </w:p>
    <w:p w14:paraId="0ED8C30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м) электронный образ документа - копия документа, изготовленного на бумажном носителе, переведенная в электронную форму с помощью средств сканирования или иным установленным законодательством Приднестровской Молдавской Республики способом, заверенная электронной подписью.</w:t>
      </w:r>
    </w:p>
    <w:p w14:paraId="2CBD978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н) ответственный делопроизводитель - работник Участника, уполномоченный локальным правовым актом на право формирования электронных документов, предназначенных для отправки через МЭД, а также контролирующий отправку исходящих документов в шлюзы МЭД и их получение адресатами, направление электронного документа в архив;</w:t>
      </w:r>
    </w:p>
    <w:p w14:paraId="006A657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о) документ формата межведомственного обмена данными (далее - XML-документ) − электронный документ формата XML, требования к которому устанавливаются правовыми актами Приднестровской Молдавской Республики и имеющий внешнее представление, понятное для восприятия человеком;</w:t>
      </w:r>
    </w:p>
    <w:p w14:paraId="0CC451A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п) валидность электронного документа − соответствие электронного документа формату межведомственного обмена данными;</w:t>
      </w:r>
    </w:p>
    <w:p w14:paraId="627CC3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р) штамп времени - информация, представленная в электронной форме, которая присоединена или иным образом связана с электронным документом и которая подтверждает посредством электронной подписи центра штампов времени факт существования данного электронного документа в определенный момент времени с сохранением его целостности;</w:t>
      </w:r>
    </w:p>
    <w:p w14:paraId="675BE00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с) центр штампов времени - юридическое лицо, осуществляющее функцию выдачи штампов времени с использованием точного и надежного источника времени;</w:t>
      </w:r>
    </w:p>
    <w:p w14:paraId="4AAD75D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т) информационно-коммуникационная среда - комплекс технических, программных и программно-аппаратных средств, а также каналов передачи данных, предназначенных для обеспечения информационно-технологического взаимодействия действующих и создаваемых государственных информационных систем, используемых органами государственной власти и управления Приднестровской Молдавской Республики;</w:t>
      </w:r>
    </w:p>
    <w:p w14:paraId="7B8F372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у) КриптоГСС - программное обеспечение, в котором реализованы функции по просмотру XML-документов, подписанию XML-документов электронной подписью, содержащей штамп времени, и подтверждению подлинности электронной подписи, содержащей штамп времени, связанной с подписанными XML-документами;</w:t>
      </w:r>
    </w:p>
    <w:p w14:paraId="404504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ф) оператор - лицо, осуществляющее обязанности по обеспечению функционирования МЭД.</w:t>
      </w:r>
    </w:p>
    <w:p w14:paraId="32BB47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3. Собственником МЭД является Приднестровская Молдавская Республика в лице Правительства Приднестровской Молдавской Республики.</w:t>
      </w:r>
    </w:p>
    <w:p w14:paraId="55ADA68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4. Оператором МЭД является государственное унитарное предприятие "Центр информационных технологий" (далее - Оператор МЭД).</w:t>
      </w:r>
    </w:p>
    <w:p w14:paraId="01DA90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Оператор МЭД имеет право осуществлять переписку с Участниками посредством МЭД.</w:t>
      </w:r>
    </w:p>
    <w:p w14:paraId="38F53A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5. МЭД направлена на решение следующих задач:</w:t>
      </w:r>
    </w:p>
    <w:p w14:paraId="32CD03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объединение в единый процесс документационного обеспечения Участников, регламентированный едиными правилами, которые установлены настоящим Положением;</w:t>
      </w:r>
    </w:p>
    <w:p w14:paraId="7E002D8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сокращение сроков доставки электронных документов от отправителя к адресату;</w:t>
      </w:r>
    </w:p>
    <w:p w14:paraId="67DEFC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иных задач, направленных на реализацию государственных функций и предоставление государственных услуг.</w:t>
      </w:r>
    </w:p>
    <w:p w14:paraId="7078ED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6. В МЭД могут быть использованы XML-документы, созданные с помощью формализованных шаблонов в формате .DOCM, отправляемые (поступающие) посредством МЭД от (к) Участников (Участникам).</w:t>
      </w:r>
    </w:p>
    <w:p w14:paraId="6A315D6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XML-документы, используемые в МЭД, должны быть подписаны квалифицированной электронной подписью уполномоченных ответственных лиц и содержать штамп времени.</w:t>
      </w:r>
    </w:p>
    <w:p w14:paraId="02D90D2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7. Порядок признания электронного документа равнозначным документу на бумажном носителе устанавливается законодательством Приднестровской Молдавской Республики.</w:t>
      </w:r>
    </w:p>
    <w:p w14:paraId="5BDAC8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8. Получение электронного документа, подписанного квалифицированной электронной подписью и содержащего штамп времени в соответствии с требованиями, предусмотренными настоящим Положением и законодательством Приднестровской Молдавской Республики, является достаточным условием, позволяющим установить авторство документа и принять электронный документ к рассмотрению.</w:t>
      </w:r>
    </w:p>
    <w:p w14:paraId="73487C21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lastRenderedPageBreak/>
        <w:t>2. Функции, права и обязанности Участников и Оператора МЭД</w:t>
      </w:r>
    </w:p>
    <w:p w14:paraId="3ECEF0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9. Основными функциями Оператора МЭД являются:</w:t>
      </w:r>
    </w:p>
    <w:p w14:paraId="23DE07D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обеспечение работоспособности и корректности функционирования аппаратных и программных средств МЭД;</w:t>
      </w:r>
    </w:p>
    <w:p w14:paraId="17E06A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развитие и модернизация МЭД при согласии Собственника МЭД;</w:t>
      </w:r>
    </w:p>
    <w:p w14:paraId="176CFE5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резервное копирование технической информации, размещенной в МЭД;</w:t>
      </w:r>
    </w:p>
    <w:p w14:paraId="4B65B28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организация защиты информации, размещаемой в МЭД, от неправомерного доступа;</w:t>
      </w:r>
    </w:p>
    <w:p w14:paraId="177EF9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исполнение иных функций, связанных с программно-техническим обеспечением МЭД, которые могут быть возложены на Оператора МЭД Собственником МЭД.</w:t>
      </w:r>
    </w:p>
    <w:p w14:paraId="7D2FD0E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10. Оператор МЭД обязан:</w:t>
      </w:r>
    </w:p>
    <w:p w14:paraId="2E6DE90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обеспечивать работоспособность и безопасность программно-аппаратных средств, необходимых для функционирования МЭД, находящихся в распоряжении Оператора МЭД;</w:t>
      </w:r>
    </w:p>
    <w:p w14:paraId="4991E43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обеспечивать координацию деятельности Участников при создании, обработке электронных документов и организации доступа к ним с использованием МЭД;</w:t>
      </w:r>
    </w:p>
    <w:p w14:paraId="7CEE26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обеспечивать целостность и неизменность электронных документов, передаваемых между Участниками с использованием МЭД;</w:t>
      </w:r>
    </w:p>
    <w:p w14:paraId="5756E92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обеспечивать предоставление информационной и методической поддержки Участнику по вопросам использования МЭД;</w:t>
      </w:r>
    </w:p>
    <w:p w14:paraId="3C3B151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проводить плановые технические мероприятия по обслуживанию МЭД, требующие прекращения доступа к системе МЭД за пределами рабочего времени Участников;</w:t>
      </w:r>
    </w:p>
    <w:p w14:paraId="41A42B3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оповещать Участников о проводимых плановых технических мероприятиях, требующих прекращения доступа к системе МЭД, не менее чем за 1 (один) рабочий день до даты прекращения доступа;</w:t>
      </w:r>
    </w:p>
    <w:p w14:paraId="521A57A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при выявлении нарушений настоящего Положения, противодействия со стороны Участников выполнению Оператором МЭД своих функций и обязанностей уведомлять Собственника МЭД и принимать меры, определенные Собственником МЭД, по предотвращению и устранению выявленных нарушений;</w:t>
      </w:r>
    </w:p>
    <w:p w14:paraId="57A1CC3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уведомлять Участника о предоставлении доступа работникам Оператора МЭД к программно-аппаратным средствам, которые были переданы Участнику при организации подключения к государственной информационной системе "Сеть передачи данных межведомственного электронного взаимодействия Приднестровской Молдавской Республики" (далее - СМЭВ).</w:t>
      </w:r>
    </w:p>
    <w:p w14:paraId="7523D09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вести единую структурированную базу данных адресатов - Участников МЭД.</w:t>
      </w:r>
    </w:p>
    <w:p w14:paraId="7A06FC2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11. Участники обязаны:</w:t>
      </w:r>
    </w:p>
    <w:p w14:paraId="79059FA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определить локальным правовым актом круг уполномоченных ответственных лиц на подписание документов от имени Участника квалифицированной электронной подписью электронных документов;</w:t>
      </w:r>
    </w:p>
    <w:p w14:paraId="67CB420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обеспечить получение квалифицированной электронной подписи для уполномоченных ответственных лиц.</w:t>
      </w:r>
    </w:p>
    <w:p w14:paraId="7BB1F25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Ответственным за использование квалифицированной электронной подписи является руководитель Участника;</w:t>
      </w:r>
    </w:p>
    <w:p w14:paraId="74AA087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обеспечивать работоспособность и безопасность программно-аппаратных средств, необходимых для функционирования МЭД, которые были переданы Участнику при организации подключения к СМЭВ, а также иных программно-</w:t>
      </w:r>
      <w:r w:rsidRPr="00FB6FE8">
        <w:rPr>
          <w:rFonts w:ascii="Arial" w:hAnsi="Arial" w:cs="Arial"/>
          <w:szCs w:val="24"/>
        </w:rPr>
        <w:lastRenderedPageBreak/>
        <w:t>аппаратных средств, обеспечивающих возможность подписания электронных документов квалифицированной электронной подписью и наложения штампа времени;</w:t>
      </w:r>
    </w:p>
    <w:p w14:paraId="3A13543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в-1) назначить одного или нескольких сотрудников Участника ответственными за обеспечение информационной безопасности при работе в МЭД, а также при взаимодействии МЭД с системами ведомственного электронного документооборота Участника и направить в адрес Оператора МЭД правовой акт о назначении ответственных сотрудников.</w:t>
      </w:r>
    </w:p>
    <w:p w14:paraId="129352A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проводить мероприятия по модернизации используемых Участником аппаратно-технических средств уполномоченных ответственных лиц на подписание документов от имени Участника, ответственных делопроизводителей, в рамках лимитов финансовых средств, необходимых для приобретения компьютерной техники и серверного оборудования, предусмотренных законом Приднестровской Молдавской Республики о республиканском бюджете на соответствующий финансовый год, для обеспечения полноценного функционала, заложенного в МЭД;</w:t>
      </w:r>
    </w:p>
    <w:p w14:paraId="38D65D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принимать и направлять электронные документы через МЭД, которые соответствуют требованиям пункта 6 настоящего Постановления;</w:t>
      </w:r>
    </w:p>
    <w:p w14:paraId="12CA33F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обеспечивать соблюдение установленного законодательством Приднестровской Молдавской Республики порядка ограниченного доступа к отдельным видам информации и не допускать ее содержания в МЭД;</w:t>
      </w:r>
    </w:p>
    <w:p w14:paraId="7238C57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определить локальным правовым актом системного администратора и (или) ответственного делопроизводителя, ответственных за получение своевременной актуальной информации о состоянии МЭД, отправку и получение электронных документов, проводимых работах, возможных неполадках, критически важных обновлениях. Обязать данных специалистов в своей работе применять определенные Оператором МЭД средства оповещения.</w:t>
      </w:r>
    </w:p>
    <w:p w14:paraId="06FBBF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Направить в адрес Оператора МЭД копию соответствующего локального правового акта либо информацию о контактных данных указанных лиц;</w:t>
      </w:r>
    </w:p>
    <w:p w14:paraId="02EE22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предоставлять работникам Оператора МЭД доступ к программно-аппаратным средствам, которые были переданы Участникам при организации подключения к СМЭВ.</w:t>
      </w:r>
    </w:p>
    <w:p w14:paraId="04A3388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Список работников Оператора МЭД, которым предоставляется доступ, определяется Оператором МЭД и согласовывается с Участником;</w:t>
      </w:r>
    </w:p>
    <w:p w14:paraId="04BB59E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ознакомить уполномоченных ответственных лиц на подписание документов от имени Участника, ответственных делопроизводителей и лиц, ответственных за получение своевременной актуальной информации о состоянии МЭД, с обязанностями, установленными настоящим Положением и законодательством в сфере электронного документа и электронной подписи;</w:t>
      </w:r>
    </w:p>
    <w:p w14:paraId="22749D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к) при возникновении технических сбоев в работе МЭД обращаться в техническую поддержку Оператора МЭД. При обращении необходимо сообщить фамилию, имя, отчество (при наличии) и должность заявителя, наименование Участника, контактный номер телефона, адрес электронной почты либо иные контактные данные. При необходимости сообщать работникам Оператора МЭД дополнительную техническую информацию;</w:t>
      </w:r>
    </w:p>
    <w:p w14:paraId="6EC6F5E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л) в МЭД использовать только программное обеспечение, согласованное с Собственником МЭД.</w:t>
      </w:r>
    </w:p>
    <w:p w14:paraId="61D4531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м) информировать Оператора МЭД об изменениях должности, фамилии, имени, отчества и других данных руководителя Участника и (или) его (заместителей) в течение 3 (трех) рабочих дней.</w:t>
      </w:r>
    </w:p>
    <w:p w14:paraId="29839D3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н) обеспечить подписание электронных документов квалифицированной электронной подписью только тех уполномоченных лиц, которые указаны в тексте самого электронного документа как подписавшие такой документ.</w:t>
      </w:r>
    </w:p>
    <w:p w14:paraId="393288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12. Оператор МЭД имеет право:</w:t>
      </w:r>
    </w:p>
    <w:p w14:paraId="629F91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осуществлять мониторинг и анализ использования Участниками МЭД;</w:t>
      </w:r>
    </w:p>
    <w:p w14:paraId="1E99C8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совершать иные действия, не противоречащие законодательству Приднестровской Молдавской Республики.</w:t>
      </w:r>
    </w:p>
    <w:p w14:paraId="0CACC2A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13. Участники имеют право:</w:t>
      </w:r>
    </w:p>
    <w:p w14:paraId="5AB4E5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в соответствии с требованиями законодательства Приднестровской Молдавской Республики и настоящего Положения получать от Оператора МЭД информацию о МЭД;</w:t>
      </w:r>
    </w:p>
    <w:p w14:paraId="68D52EF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вносить предложения о необходимых улучшениях МЭД в части ее функционирования;</w:t>
      </w:r>
    </w:p>
    <w:p w14:paraId="5578E22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требовать от Оператора МЭД обеспечения стабильной устойчивой работы МЭД с должным уровнем производительности и обеспечения безопасности пересылаемых Участниками электронных документов при условии соблюдения обязанностей, установленных пунктом 11 настоящего Положения;</w:t>
      </w:r>
    </w:p>
    <w:p w14:paraId="1987B8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требовать от Оператора МЭД устранения сбоев, возникших при работе МЭД, в кратчайшие сроки;</w:t>
      </w:r>
    </w:p>
    <w:p w14:paraId="06B5165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применять иное программное обеспечение, соответствующее требованиям настоящего Положения и согласованное с Собственником МЭД;</w:t>
      </w:r>
    </w:p>
    <w:p w14:paraId="6C2606C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предоставить работникам Оператора МЭД доступ к иным программно-аппаратным средствам Участника;</w:t>
      </w:r>
    </w:p>
    <w:p w14:paraId="09DFDD76" w14:textId="76E1A755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при выявлении нарушений настоящего Положения, противодействия со стороны Оператора МЭД выполнению Участником своих функций и обязанностей уведомлять Собственника МЭД и принимать меры, определенные Собственником МЭД, по предотвращению и устранению выявленных нарушений</w:t>
      </w:r>
      <w:r w:rsidR="00675B75">
        <w:rPr>
          <w:rFonts w:ascii="Arial" w:hAnsi="Arial" w:cs="Arial"/>
          <w:szCs w:val="24"/>
        </w:rPr>
        <w:t>;</w:t>
      </w:r>
    </w:p>
    <w:p w14:paraId="4B1A5FF7" w14:textId="30C9E4F7" w:rsidR="00675B75" w:rsidRPr="00FB6FE8" w:rsidRDefault="00675B75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з) заключать с Оператором МЭД договор на предоставление услуг по резервному копированию документов, содержащихся в ВЭД.</w:t>
      </w:r>
    </w:p>
    <w:p w14:paraId="6C3FBC6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14. Участник несет ответственность за сохранность оборудования, переданного Участнику в рамках организации СМЭВ.</w:t>
      </w:r>
    </w:p>
    <w:p w14:paraId="642C832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Оператор МЭД несет ответственность за работоспособность программно-аппаратных средств, необходимых для функционирования МЭД, находящихся в распоряжении Оператора МЭД.</w:t>
      </w:r>
    </w:p>
    <w:p w14:paraId="1AB05C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Участник и Оператор МЭД не несут ответственности за аварии, неполадки в обслуживании МЭД, связанные с нарушениями в работе оборудования, систем подачи электроэнергии и (или) линий связи или сетей, которые обеспечиваются, подаются, эксплуатируются и (или) обслуживаются третьими лицами.</w:t>
      </w:r>
    </w:p>
    <w:p w14:paraId="7ACD824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15. Предоставление Участникам доступа к МЭД осуществляется Оператором МЭД на безвозмездной основе. При организации доступа Участника к МЭД с использованием СМЭВ расходы, связанные с оплатой за организацию информационно-коммуникационной среды, возлагаются на Собственника МЭД.</w:t>
      </w:r>
    </w:p>
    <w:p w14:paraId="390C3D74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3. Порядок формирования, проверки и условия равнозначности электронной подписи собственноручной подписи в МЭД</w:t>
      </w:r>
    </w:p>
    <w:p w14:paraId="259E6CA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16. Формирование электронной подписи осуществляется с использованием средства электронной подписи "КриптоГСС" или аналогичного программного обеспечения, согласованного с Собственником МЭД.</w:t>
      </w:r>
    </w:p>
    <w:p w14:paraId="49B9F5A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Оператор МЭД передает Участникам в пользование КриптоГСС на безвозмездной основе.</w:t>
      </w:r>
    </w:p>
    <w:p w14:paraId="7E1255C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17. Создаваемая электронная подпись должна являться электронной подписью одного из форматов:</w:t>
      </w:r>
    </w:p>
    <w:p w14:paraId="207241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  <w:lang w:val="en-US"/>
        </w:rPr>
      </w:pPr>
      <w:r w:rsidRPr="00FB6FE8">
        <w:rPr>
          <w:rFonts w:ascii="Arial" w:hAnsi="Arial" w:cs="Arial"/>
          <w:szCs w:val="24"/>
        </w:rPr>
        <w:t>а</w:t>
      </w:r>
      <w:r w:rsidRPr="00FB6FE8">
        <w:rPr>
          <w:rFonts w:ascii="Arial" w:hAnsi="Arial" w:cs="Arial"/>
          <w:szCs w:val="24"/>
          <w:lang w:val="en-US"/>
        </w:rPr>
        <w:t xml:space="preserve">) CAdES, </w:t>
      </w:r>
      <w:r w:rsidRPr="00FB6FE8">
        <w:rPr>
          <w:rFonts w:ascii="Arial" w:hAnsi="Arial" w:cs="Arial"/>
          <w:szCs w:val="24"/>
        </w:rPr>
        <w:t>описанного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технической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спецификацией</w:t>
      </w:r>
      <w:r w:rsidRPr="00FB6FE8">
        <w:rPr>
          <w:rFonts w:ascii="Arial" w:hAnsi="Arial" w:cs="Arial"/>
          <w:szCs w:val="24"/>
          <w:lang w:val="en-US"/>
        </w:rPr>
        <w:t xml:space="preserve"> ETSI TS 101 733 Electronic Signature and Infrastructure (ESI) - CMS Advanced Electronic Signature (CAdES);</w:t>
      </w:r>
    </w:p>
    <w:p w14:paraId="5A3B8C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  <w:lang w:val="en-US"/>
        </w:rPr>
      </w:pPr>
      <w:r w:rsidRPr="00FB6FE8">
        <w:rPr>
          <w:rFonts w:ascii="Arial" w:hAnsi="Arial" w:cs="Arial"/>
          <w:szCs w:val="24"/>
        </w:rPr>
        <w:t>б</w:t>
      </w:r>
      <w:r w:rsidRPr="00FB6FE8">
        <w:rPr>
          <w:rFonts w:ascii="Arial" w:hAnsi="Arial" w:cs="Arial"/>
          <w:szCs w:val="24"/>
          <w:lang w:val="en-US"/>
        </w:rPr>
        <w:t xml:space="preserve">) XAdES, </w:t>
      </w:r>
      <w:r w:rsidRPr="00FB6FE8">
        <w:rPr>
          <w:rFonts w:ascii="Arial" w:hAnsi="Arial" w:cs="Arial"/>
          <w:szCs w:val="24"/>
        </w:rPr>
        <w:t>описанного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технической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спецификацией</w:t>
      </w:r>
      <w:r w:rsidRPr="00FB6FE8">
        <w:rPr>
          <w:rFonts w:ascii="Arial" w:hAnsi="Arial" w:cs="Arial"/>
          <w:szCs w:val="24"/>
          <w:lang w:val="en-US"/>
        </w:rPr>
        <w:t xml:space="preserve"> ETSI TS 101 903 - XML Advanced Electronic Signatures (XAdES).</w:t>
      </w:r>
    </w:p>
    <w:p w14:paraId="39862D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18. Формирование электронной подписи осуществляется только владельцем квалифицированной электронной подписи.</w:t>
      </w:r>
    </w:p>
    <w:p w14:paraId="6B8F384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19. Для фиксации времени формирования электронной подписи документа применяется штамп времени.</w:t>
      </w:r>
    </w:p>
    <w:p w14:paraId="706F718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20. Для определения действительности квалифицированной электронной подписи используется реестр выданных и аннулированных аккредитованным удостоверяющим центром квалифицированных сертификатов, который формируется и ведется в порядке, установленном законодательством Приднестровской Молдавской Республики.</w:t>
      </w:r>
    </w:p>
    <w:p w14:paraId="7E644C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21. Квалифицированная электронная подпись считается действующей на определенный момент времени (действующий сертификат), если:</w:t>
      </w:r>
    </w:p>
    <w:p w14:paraId="68D3A99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момент времени выпадает на период действия квалифицированного сертификата;</w:t>
      </w:r>
    </w:p>
    <w:p w14:paraId="1B1ECD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квалифицированный сертификат не аннулирован (отозван) и действие его не приостановлено;</w:t>
      </w:r>
    </w:p>
    <w:p w14:paraId="07C4E6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содержит уникальный номер сертификата открытого ключа, время и даты начала и окончания срока действия сертификата;</w:t>
      </w:r>
    </w:p>
    <w:p w14:paraId="27CF4E6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содержит фамилию, имя и отчество (если имеется) для физического лица, наименование - для юридического лица, а также иную информацию, позволяющую идентифицировать владельца сертификата открытого ключа;</w:t>
      </w:r>
    </w:p>
    <w:p w14:paraId="56FEAE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содержит открытый ключ;</w:t>
      </w:r>
    </w:p>
    <w:p w14:paraId="036878F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содержит данные о криптографическом алгоритме электронной подписи;</w:t>
      </w:r>
    </w:p>
    <w:p w14:paraId="59F4D3A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содержит наименование и (или) идентификационные данные удостоверяющего центра, выдавшего сертификат открытого ключа;</w:t>
      </w:r>
    </w:p>
    <w:p w14:paraId="20686B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содержит ограничения использования сертификата открытого ключа в случае установления таких ограничений владельцем или удостоверяющим центром;</w:t>
      </w:r>
    </w:p>
    <w:p w14:paraId="60E4C8C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содержит иную информацию, предусмотренную законодательством Приднестровской Молдавской Республики.</w:t>
      </w:r>
    </w:p>
    <w:p w14:paraId="43F791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22. Штамп времени признается действительным, если он содержит:</w:t>
      </w:r>
    </w:p>
    <w:p w14:paraId="0B8D04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дату и время создания штампа времени;</w:t>
      </w:r>
    </w:p>
    <w:p w14:paraId="3BF23C5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уникальную последовательность данных, по которой однозначно можно идентифицировать электронный документ, на который выдается штамп времени;</w:t>
      </w:r>
    </w:p>
    <w:p w14:paraId="570215B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квалифицированный сертификат центра штампов времени;</w:t>
      </w:r>
    </w:p>
    <w:p w14:paraId="0608298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данные отзыва - списки отозванных сертификатов центра штампов времени;</w:t>
      </w:r>
    </w:p>
    <w:p w14:paraId="022F142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электронная подпись центра штампов времени.</w:t>
      </w:r>
    </w:p>
    <w:p w14:paraId="63245D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23. Дата документа, указанная в документе, должна совпадать с датой создания штампа времени, формируемого при подписании документа квалифицированной электронной подписью.</w:t>
      </w:r>
    </w:p>
    <w:p w14:paraId="0527C374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4. Перечень сведений, обмен которыми при использовании МЭД не допускается</w:t>
      </w:r>
    </w:p>
    <w:p w14:paraId="6181EF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24. Содержанием электронных документов при использовании МЭД не могут быть сведения:</w:t>
      </w:r>
    </w:p>
    <w:p w14:paraId="50DAD58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составляющие государственную тайну;</w:t>
      </w:r>
    </w:p>
    <w:p w14:paraId="763DC43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содержащие служебную информацию ограниченного распространения, не относящуюся к сведениям, отнесенным к государственной тайне, предназначенную для использования строго определенным кругом лиц, с грифом "Для служебного пользования";</w:t>
      </w:r>
    </w:p>
    <w:p w14:paraId="3A9DC3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color w:val="FF0000"/>
          <w:szCs w:val="24"/>
        </w:rPr>
        <w:t>Исключен(-а)</w:t>
      </w:r>
    </w:p>
    <w:p w14:paraId="515E3AA2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5. Техническая структура МЭД</w:t>
      </w:r>
    </w:p>
    <w:p w14:paraId="26FC282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25. Техническая структура МЭД описана в техническом задании на создание МЭД.</w:t>
      </w:r>
    </w:p>
    <w:p w14:paraId="329C343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Все программные и аппаратные средства, используемые для функционирования МЭД, должны соответствовать техническому заданию.</w:t>
      </w:r>
    </w:p>
    <w:p w14:paraId="2D8BB4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Техническое задание может быть предоставлено Участнику для ознакомления по запросу, направленному в адрес Собственника МЭД.</w:t>
      </w:r>
    </w:p>
    <w:p w14:paraId="638F5477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6. Осуществление документооборота с применением МЭД</w:t>
      </w:r>
    </w:p>
    <w:p w14:paraId="0CA8492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26. Регистрация документов осуществляется в ВЭД в порядке, предусмотренном Типовой инструкцией по делопроизводству в министерствах и ведомствах Приднестровской Молдавской Республики, утвержденной Приказом Государственной службы управления документацией и архивами </w:t>
      </w:r>
      <w:hyperlink r:id="rId21" w:tooltip="(ВСТУПИЛ В СИЛУ 18.04.2002) Об утверждении Типовой инструкции по делопроизводству в министерствах и ведомствах Приднестровской Молдавской Республики" w:history="1">
        <w:r w:rsidRPr="008777C8">
          <w:rPr>
            <w:rStyle w:val="a3"/>
            <w:rFonts w:ascii="Arial" w:hAnsi="Arial" w:cs="Arial"/>
            <w:color w:val="auto"/>
            <w:szCs w:val="24"/>
            <w:u w:val="none"/>
          </w:rPr>
          <w:t>Приднестровской Молдавской Республики от 18 апреля 2002 года № 5</w:t>
        </w:r>
      </w:hyperlink>
      <w:r w:rsidRPr="008777C8">
        <w:rPr>
          <w:rFonts w:ascii="Arial" w:hAnsi="Arial" w:cs="Arial"/>
          <w:szCs w:val="24"/>
        </w:rPr>
        <w:t> </w:t>
      </w:r>
      <w:r w:rsidRPr="00FB6FE8">
        <w:rPr>
          <w:rFonts w:ascii="Arial" w:hAnsi="Arial" w:cs="Arial"/>
          <w:szCs w:val="24"/>
        </w:rPr>
        <w:t xml:space="preserve"> (САЗ 02-23) (далее - Инструкция по делопроизводству).</w:t>
      </w:r>
    </w:p>
    <w:p w14:paraId="2F0C05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27. После регистрации исходящего документа в ВЭД ответственный делопроизводитель формирует XML-документ.</w:t>
      </w:r>
    </w:p>
    <w:p w14:paraId="7B2AF5C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 этом если в данный XML-документ необходимо добавить вложения (прикрепляемые файлы), то данные вложения предварительно проверяются антивирусным программным обеспечением.</w:t>
      </w:r>
    </w:p>
    <w:p w14:paraId="3A22B6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 формировании XML-документа ответственный делопроизводитель выбирает адресата из единой структурированной базы данных адресатов - Участников МЭД.</w:t>
      </w:r>
    </w:p>
    <w:p w14:paraId="60CA6C5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Далее ответственный делопроизводитель направляет XML-документ для его подписания руководителем или уполномоченным ответственным лицом на подписание документов от имени Участника.</w:t>
      </w:r>
    </w:p>
    <w:p w14:paraId="50AA6DF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28. После подписания XML-документ направляется ответственному делопроизводителю для последующей отправки в МЭД.</w:t>
      </w:r>
    </w:p>
    <w:p w14:paraId="35487C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29. Перед отправкой XML-документа в МЭД ответственный делопроизводитель обязан убедиться в наличии квалифицированной электронной подписи и ее целостности.</w:t>
      </w:r>
    </w:p>
    <w:p w14:paraId="38DB80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30. Модуль отправки-приема XML-документов МЭД проверяет валидность XML-документа, и в случае положительного результата проверки электронному документу присваивается уникальный номер в МЭД.</w:t>
      </w:r>
    </w:p>
    <w:p w14:paraId="57D9B87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31. XML-документ, не прошедший проверку на валидность, не принимается МЭД, и для его отправки ответственному делопроизводителю необходимо проверить правильность и полноту формирования XML-документа и его реквизитов. После этого осуществить повторную отправку XML-документа в МЭД.</w:t>
      </w:r>
    </w:p>
    <w:p w14:paraId="5686D79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32. После присвоения электронному документу уникального номера в МЭД данный документ направляется МЭД в автоматическом режиме на шлюз получателя МЭД.</w:t>
      </w:r>
    </w:p>
    <w:p w14:paraId="0E0AA4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33. Шлюз МЭД Участника производит постоянный мониторинг наличия входящей корреспонденции и в случае появления XML-документа осуществляет его перенос для регистрации в ВЭД.</w:t>
      </w:r>
    </w:p>
    <w:p w14:paraId="49498C7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34. XML-документ считается полученным, если он:</w:t>
      </w:r>
    </w:p>
    <w:p w14:paraId="259EB8E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поступил в шлюз МЭД Участника;</w:t>
      </w:r>
    </w:p>
    <w:p w14:paraId="552934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поступает в шлюз МЭД в форме, доступной для его дальнейшей обработки;</w:t>
      </w:r>
    </w:p>
    <w:p w14:paraId="28BF2D1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ответственный делопроизводитель Участника способен проверить целостность XML-документа и идентифицировать отправителя с помощью программного обеспечения КриптоГСС или аналогичного программного обеспечения, согласованного с Собственником МЭД.</w:t>
      </w:r>
    </w:p>
    <w:p w14:paraId="4931BF0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35. Ответственный делопроизводитель Участника производит регистрацию входящего XML-документа в порядке, предусмотренном законодательством Приднестровской Молдавской Республики.</w:t>
      </w:r>
    </w:p>
    <w:p w14:paraId="147AF43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Регистрация входящего XML-документа не осуществляется в случае, если электронный документ подписан квалифицированной электронной подписью уполномоченного лица, которое не указано в тексте самого электронного документа как подписавшее такой документ.</w:t>
      </w:r>
    </w:p>
    <w:p w14:paraId="4BF7DF6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36. Просмотр внешнего представления XML-документов, подписание и фиксация на бумажном носителе сотрудниками Участника осуществляются с помощью программного обеспечения КриптоГСС или аналогичного программного обеспечения, согласованного с Собственником МЭД.</w:t>
      </w:r>
    </w:p>
    <w:p w14:paraId="7F429B87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7. Требования к XML-документу и к вложениям XML-документа</w:t>
      </w:r>
    </w:p>
    <w:p w14:paraId="395588D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37. Допустимые форматы вложений (прикрепляемых файлов) к электронным документам:</w:t>
      </w:r>
    </w:p>
    <w:p w14:paraId="216EC70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DOC, DOCX, DOCM, XLS, XLSX,XLSM, TXT, ODF, PPT, PPTX, ZIP, RAR;</w:t>
      </w:r>
    </w:p>
    <w:p w14:paraId="31D5BF6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для электронных образов документа: PDF, TIFF, JPEG, JPG.</w:t>
      </w:r>
    </w:p>
    <w:p w14:paraId="701D32F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Запрещаются вложения к XML-документам, содержащие в себе электронные образы документов, являющиеся неотъемлемой частью данных XML-документов (например, копия сопроводительного письма в формате PDF или JPEG).</w:t>
      </w:r>
    </w:p>
    <w:p w14:paraId="2B39891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38. Электронные образы документов в форматах PDF, TIFF, JPG или JPEG должны представляться с учетом следующих требований:</w:t>
      </w:r>
    </w:p>
    <w:p w14:paraId="594E3E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документы (страницы) сканируются в черно-белом режиме изображения, 256 градаций серого цвета, с разрешением для печати не ниже 300 DPI;</w:t>
      </w:r>
    </w:p>
    <w:p w14:paraId="29B1757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настройки яркости и контрастности при сканировании производятся таким образом, чтобы обеспечить наилучший результат для читабельности документа.</w:t>
      </w:r>
    </w:p>
    <w:p w14:paraId="17F4200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Документы, состоящие из нескольких страниц, должны сканироваться в многостраничном режиме. В результате процесса оцифровки формируется один файл формата PDF, содержащий образы всех страниц документа.</w:t>
      </w:r>
    </w:p>
    <w:p w14:paraId="0B7DCF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 случае если документ состоит из одной бумажной страницы, допускается его представление как в формате TIFF, JPG или JPEG, так и в формате PDF.</w:t>
      </w:r>
    </w:p>
    <w:p w14:paraId="749D10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Формат PDF применять не ниже версии "1.5". Формат TIFF применять с форматом сжатия данных "TIFF CCITT Group 4 (2D) Fax".</w:t>
      </w:r>
    </w:p>
    <w:p w14:paraId="488B308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Все электронные образы документов должны быть четкими и хорошо читаемыми (четко видны даты, реквизиты, надписи, печати и прочее). Представление </w:t>
      </w:r>
      <w:r w:rsidRPr="00FB6FE8">
        <w:rPr>
          <w:rFonts w:ascii="Arial" w:hAnsi="Arial" w:cs="Arial"/>
          <w:szCs w:val="24"/>
        </w:rPr>
        <w:lastRenderedPageBreak/>
        <w:t>электронных образов документов с размытым, нечетким изображением недопустимо и приравнивается к их непредставлению.</w:t>
      </w:r>
    </w:p>
    <w:p w14:paraId="1ED2C29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Указанные требования не распространяются на Участника, если электронные образы документов получены от субъекта, не являющегося Участником.</w:t>
      </w:r>
    </w:p>
    <w:p w14:paraId="167F7F6F" w14:textId="50795F8A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39. Максимальный размер XML-документа не должен превышать </w:t>
      </w:r>
      <w:r w:rsidRPr="00AE7A85">
        <w:rPr>
          <w:rFonts w:ascii="Arial" w:hAnsi="Arial" w:cs="Arial"/>
          <w:szCs w:val="24"/>
        </w:rPr>
        <w:t>2</w:t>
      </w:r>
      <w:r w:rsidR="001442C6" w:rsidRPr="00AE7A85">
        <w:rPr>
          <w:rFonts w:ascii="Arial" w:hAnsi="Arial" w:cs="Arial"/>
          <w:szCs w:val="24"/>
        </w:rPr>
        <w:t>5</w:t>
      </w:r>
      <w:r w:rsidRPr="00AE7A85">
        <w:rPr>
          <w:rFonts w:ascii="Arial" w:hAnsi="Arial" w:cs="Arial"/>
          <w:szCs w:val="24"/>
        </w:rPr>
        <w:t>0</w:t>
      </w:r>
      <w:r w:rsidRPr="00FB6FE8">
        <w:rPr>
          <w:rFonts w:ascii="Arial" w:hAnsi="Arial" w:cs="Arial"/>
          <w:szCs w:val="24"/>
        </w:rPr>
        <w:t xml:space="preserve"> Mb.</w:t>
      </w:r>
    </w:p>
    <w:p w14:paraId="34488CBB" w14:textId="1A6BB48E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 случае если размер XML-документа превышает </w:t>
      </w:r>
      <w:r w:rsidRPr="00AE7A85">
        <w:rPr>
          <w:rFonts w:ascii="Arial" w:hAnsi="Arial" w:cs="Arial"/>
          <w:szCs w:val="24"/>
        </w:rPr>
        <w:t>2</w:t>
      </w:r>
      <w:r w:rsidR="001442C6" w:rsidRPr="00AE7A85">
        <w:rPr>
          <w:rFonts w:ascii="Arial" w:hAnsi="Arial" w:cs="Arial"/>
          <w:szCs w:val="24"/>
        </w:rPr>
        <w:t>5</w:t>
      </w:r>
      <w:r w:rsidRPr="00AE7A85">
        <w:rPr>
          <w:rFonts w:ascii="Arial" w:hAnsi="Arial" w:cs="Arial"/>
          <w:szCs w:val="24"/>
        </w:rPr>
        <w:t>0</w:t>
      </w:r>
      <w:r w:rsidRPr="00FB6FE8">
        <w:rPr>
          <w:rFonts w:ascii="Arial" w:hAnsi="Arial" w:cs="Arial"/>
          <w:szCs w:val="24"/>
        </w:rPr>
        <w:t xml:space="preserve"> Mb, такой документ необходимо направлять без использования МЭД.</w:t>
      </w:r>
    </w:p>
    <w:p w14:paraId="5E4BBFBE" w14:textId="77777777" w:rsidR="002C13FC" w:rsidRPr="00FB6FE8" w:rsidRDefault="00613C49">
      <w:pPr>
        <w:pStyle w:val="a4"/>
        <w:jc w:val="right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Приложение к Положению</w:t>
      </w:r>
      <w:r w:rsidRPr="00FB6FE8">
        <w:rPr>
          <w:rFonts w:ascii="Arial" w:hAnsi="Arial" w:cs="Arial"/>
          <w:szCs w:val="24"/>
        </w:rPr>
        <w:br/>
        <w:t>об особенностях обмена</w:t>
      </w:r>
      <w:r w:rsidRPr="00FB6FE8">
        <w:rPr>
          <w:rFonts w:ascii="Arial" w:hAnsi="Arial" w:cs="Arial"/>
          <w:szCs w:val="24"/>
        </w:rPr>
        <w:br/>
        <w:t>электронными документами,</w:t>
      </w:r>
      <w:r w:rsidRPr="00FB6FE8">
        <w:rPr>
          <w:rFonts w:ascii="Arial" w:hAnsi="Arial" w:cs="Arial"/>
          <w:szCs w:val="24"/>
        </w:rPr>
        <w:br/>
        <w:t>осуществляемого с использованием</w:t>
      </w:r>
      <w:r w:rsidRPr="00FB6FE8">
        <w:rPr>
          <w:rFonts w:ascii="Arial" w:hAnsi="Arial" w:cs="Arial"/>
          <w:szCs w:val="24"/>
        </w:rPr>
        <w:br/>
        <w:t>государственной информационной</w:t>
      </w:r>
      <w:r w:rsidRPr="00FB6FE8">
        <w:rPr>
          <w:rFonts w:ascii="Arial" w:hAnsi="Arial" w:cs="Arial"/>
          <w:szCs w:val="24"/>
        </w:rPr>
        <w:br/>
        <w:t>системы "Межведомственный</w:t>
      </w:r>
      <w:r w:rsidRPr="00FB6FE8">
        <w:rPr>
          <w:rFonts w:ascii="Arial" w:hAnsi="Arial" w:cs="Arial"/>
          <w:szCs w:val="24"/>
        </w:rPr>
        <w:br/>
        <w:t>электронный документооборот"</w:t>
      </w:r>
    </w:p>
    <w:p w14:paraId="1B07C5C0" w14:textId="77777777" w:rsidR="002C13FC" w:rsidRPr="008777C8" w:rsidRDefault="00613C49">
      <w:pPr>
        <w:pStyle w:val="1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ПЕРЕЧЕНЬ</w:t>
      </w:r>
      <w:r w:rsidRPr="008777C8">
        <w:rPr>
          <w:rFonts w:ascii="Arial" w:hAnsi="Arial" w:cs="Arial"/>
          <w:color w:val="auto"/>
          <w:sz w:val="24"/>
          <w:szCs w:val="24"/>
        </w:rPr>
        <w:br/>
        <w:t>участников электронного взаимодействия при осуществлении документооборота с применением государственной информационной системы "Межведомственный электронный документооборот"</w:t>
      </w:r>
    </w:p>
    <w:p w14:paraId="143A15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Администрация Президента Приднестровской Молдавской Республики.</w:t>
      </w:r>
    </w:p>
    <w:p w14:paraId="135931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2. Верховный Совет Приднестровской Молдавской Республики.</w:t>
      </w:r>
    </w:p>
    <w:p w14:paraId="5FC1DBE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3. Конституционный суд Приднестровской Молдавской Республики.</w:t>
      </w:r>
    </w:p>
    <w:p w14:paraId="2B1E0D5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4. Арбитражный суд Приднестровской Молдавской Республики.</w:t>
      </w:r>
    </w:p>
    <w:p w14:paraId="3AF306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5. Верховный суд Приднестровской Молдавской Республики.</w:t>
      </w:r>
    </w:p>
    <w:p w14:paraId="18577B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6. Прокуратура Приднестровской Молдавской Республики.</w:t>
      </w:r>
    </w:p>
    <w:p w14:paraId="6F2C7F3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7. Центральная избирательная комиссия Приднестровской Молдавской Республики.</w:t>
      </w:r>
    </w:p>
    <w:p w14:paraId="1919E98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7-1. Территориальная избирательная комиссия города Тирасполь.</w:t>
      </w:r>
    </w:p>
    <w:p w14:paraId="1221AE7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7-2. Территориальная избирательная комиссия города Бендеры.</w:t>
      </w:r>
    </w:p>
    <w:p w14:paraId="312E3EA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7-3. Территориальная избирательная комиссия Слободзейского района и города Слободзея.</w:t>
      </w:r>
    </w:p>
    <w:p w14:paraId="562674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7-4. Территориальная избирательная комиссия Григориопольского района и города Григориополь.</w:t>
      </w:r>
    </w:p>
    <w:p w14:paraId="1C4E02D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7-5. Территориальная избирательная комиссия Дубоссарского района и города Дубоссары.</w:t>
      </w:r>
    </w:p>
    <w:p w14:paraId="77CFF29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7-6. Территориальная избирательная комиссия Рыбницкого района и города Рыбница.</w:t>
      </w:r>
    </w:p>
    <w:p w14:paraId="7F9B11D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7-7. Территориальная избирательная комиссия Каменского района и города Каменка.</w:t>
      </w:r>
    </w:p>
    <w:p w14:paraId="7B08C79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8. Счетная палата Приднестровской Молдавской Республики.</w:t>
      </w:r>
    </w:p>
    <w:p w14:paraId="1ADEAF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9. Аппарат Правительства Приднестровской Молдавской Республики.</w:t>
      </w:r>
    </w:p>
    <w:p w14:paraId="6C09FB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10. Министерство финансов Приднестровской Молдавской Республики.</w:t>
      </w:r>
    </w:p>
    <w:p w14:paraId="55FE41E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10-1. Налоговая инспекция по г. Тирасполь.</w:t>
      </w:r>
    </w:p>
    <w:p w14:paraId="16344B9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10-2. Налоговая инспекция по г. Бендеры.</w:t>
      </w:r>
    </w:p>
    <w:p w14:paraId="6F438FB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10-3. Налоговая инспекция по г. Рыбница и Рыбницкому району.</w:t>
      </w:r>
    </w:p>
    <w:p w14:paraId="0DECD5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10-4. Налоговая инспекция по г. Слободзея и Слободзейскому району.</w:t>
      </w:r>
    </w:p>
    <w:p w14:paraId="51CDBC8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10-5. Налоговая инспекция по г. Дубоссары и Дубоссарскому району.</w:t>
      </w:r>
    </w:p>
    <w:p w14:paraId="5CC6D5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10-6. Налоговая инспекция по г. Григориополь и Григориопольскому району.</w:t>
      </w:r>
    </w:p>
    <w:p w14:paraId="52FB266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10-7. Налоговая инспекция по г. Каменка и Каменскому району.</w:t>
      </w:r>
    </w:p>
    <w:p w14:paraId="07FD801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10-8. Финансовое управление по г. Тирасполь.</w:t>
      </w:r>
    </w:p>
    <w:p w14:paraId="23277BB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10-9. Финансовое управление по г. Бендеры.</w:t>
      </w:r>
    </w:p>
    <w:p w14:paraId="3CC236B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10-10. Финансовое управление по г. Рыбница и Рыбницкому району.</w:t>
      </w:r>
    </w:p>
    <w:p w14:paraId="01BA8B9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10-11. Финансовое управление по г. Слободзея и Слободзейскому району.</w:t>
      </w:r>
    </w:p>
    <w:p w14:paraId="6C88CEC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10-12. Финансовое управление по г. Дубоссары и Дубоссарскому району.</w:t>
      </w:r>
    </w:p>
    <w:p w14:paraId="577297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10-13. Финансовое управление по г. Григориополь и Григориопольскому району.</w:t>
      </w:r>
    </w:p>
    <w:p w14:paraId="62201CC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10-14. Финансовое управление по г. Каменка и Каменскому району.</w:t>
      </w:r>
    </w:p>
    <w:p w14:paraId="04FCEB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11. Министерство экономического развития Приднестровской Молдавской Республики.</w:t>
      </w:r>
    </w:p>
    <w:p w14:paraId="75E4E08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12. Министерство внутренних дел Приднестровской Молдавской Республики.</w:t>
      </w:r>
    </w:p>
    <w:p w14:paraId="68867B4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12-1. Управление по вопросам миграции Министерства внутренних дел Приднестровской Молдавской Республики.</w:t>
      </w:r>
    </w:p>
    <w:p w14:paraId="0A3328C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12-2. Департамент информации и связи Министерства внутренних дел Приднестровской Молдавской Республики.</w:t>
      </w:r>
    </w:p>
    <w:p w14:paraId="67B0550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12-3. Слободзейский районный отдел внутренних дел Министерства внутренних дел Приднестровской Молдавской Республики.</w:t>
      </w:r>
    </w:p>
    <w:p w14:paraId="72BAB53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12-4. Главное управление по чрезвычайным ситуациям Министерства внутренних дел Приднестровской Молдавской Республики.</w:t>
      </w:r>
    </w:p>
    <w:p w14:paraId="7FC82B9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13. Министерство обороны Приднестровской Молдавской Республики.</w:t>
      </w:r>
    </w:p>
    <w:p w14:paraId="3D3C594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13-1. Военный комиссариат Приднестровской Молдавской Республики.</w:t>
      </w:r>
    </w:p>
    <w:p w14:paraId="4F39DF8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13-2. Бендерский городской военный комиссариат.</w:t>
      </w:r>
    </w:p>
    <w:p w14:paraId="7A40CC4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13-3. Слободзейский районный военный комиссариат.</w:t>
      </w:r>
    </w:p>
    <w:p w14:paraId="22E9AD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13-4. Григориопольский районный военный комиссариат.</w:t>
      </w:r>
    </w:p>
    <w:p w14:paraId="79A8CBB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13-5. Дубоссарский районный военный комиссариат.</w:t>
      </w:r>
    </w:p>
    <w:p w14:paraId="5B9C064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13-6. Рыбницкий районный военный комиссариат.</w:t>
      </w:r>
    </w:p>
    <w:p w14:paraId="0BAA4AC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13-7. Каменский районный военный комиссариат.</w:t>
      </w:r>
    </w:p>
    <w:p w14:paraId="1F03A4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14. Министерство государственной безопасности Приднестровской Молдавской Республики.</w:t>
      </w:r>
    </w:p>
    <w:p w14:paraId="69D778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15. Министерство юстиции Приднестровской Молдавской Республики.</w:t>
      </w:r>
    </w:p>
    <w:p w14:paraId="0A43947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16. Министерство иностранных дел Приднестровской Молдавской Республики.</w:t>
      </w:r>
    </w:p>
    <w:p w14:paraId="5DA27FB3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17. Министерство по социальной защите и труду Приднестровской Молдавской Республики.</w:t>
      </w:r>
    </w:p>
    <w:p w14:paraId="20C36FFF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17-1. </w:t>
      </w:r>
      <w:r w:rsidRPr="00882818">
        <w:rPr>
          <w:rFonts w:ascii="Arial" w:hAnsi="Arial" w:cs="Arial"/>
          <w:szCs w:val="24"/>
        </w:rPr>
        <w:t xml:space="preserve">Государственное учреждение «Бендерский психоневрологический дом-интернат». </w:t>
      </w:r>
    </w:p>
    <w:p w14:paraId="600483F2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17-2. Государственное образовательное учреждение «Бендерская специальная (коррекционная) общеобразовательная школа-интернат III, IV, VII видов». </w:t>
      </w:r>
    </w:p>
    <w:p w14:paraId="3D5D0D18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17-3. Государственное образовательное учреждение «Специальная (коррекционная) общеобразовательная школа-интернат I-II, V видов». </w:t>
      </w:r>
    </w:p>
    <w:p w14:paraId="738AABCF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17-4. Государственное образовательное учреждение «Бендерский детский дом для детей-сирот и детей, оставшихся без попечения родителей». </w:t>
      </w:r>
    </w:p>
    <w:p w14:paraId="2FA6D8CA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17-5. Государственное образовательное учреждение «Парканская средняя общеобразовательная школа-интернат». </w:t>
      </w:r>
    </w:p>
    <w:p w14:paraId="1B170DD4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17-6. Государственное учреждение «Тираспольский психоневрологический дом-интернат». </w:t>
      </w:r>
    </w:p>
    <w:p w14:paraId="1202D25A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17-7. Государственное образовательное учреждение «Глинойская специальная (коррекционная) общеобразовательная школа-интернат для детейсирот и детей, оставшихся без попечения родителей, VIII вида». </w:t>
      </w:r>
    </w:p>
    <w:p w14:paraId="243E615E" w14:textId="1EC1A396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lastRenderedPageBreak/>
        <w:t>17-8. Государственное образовательное учреждение «Попенкская школа</w:t>
      </w:r>
      <w:r w:rsidR="00392F2F">
        <w:rPr>
          <w:rFonts w:ascii="Arial" w:hAnsi="Arial" w:cs="Arial"/>
          <w:szCs w:val="24"/>
        </w:rPr>
        <w:t>-</w:t>
      </w:r>
      <w:r w:rsidRPr="00882818">
        <w:rPr>
          <w:rFonts w:ascii="Arial" w:hAnsi="Arial" w:cs="Arial"/>
          <w:szCs w:val="24"/>
        </w:rPr>
        <w:t>интернат для детей-сирот и детей, оставшихся без попечения родителей».</w:t>
      </w:r>
    </w:p>
    <w:p w14:paraId="72784C9A" w14:textId="4B7CA75E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17-9. Государственной учреждение «Республиканский специализированный Дом ребенка».</w:t>
      </w:r>
    </w:p>
    <w:p w14:paraId="57A2B8F6" w14:textId="57857507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17-10. Государственное учреждение «Республиканский центр по протезированию и ортопедии».</w:t>
      </w:r>
    </w:p>
    <w:p w14:paraId="0BC8F182" w14:textId="48C0203D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17-11. Государственное учреждение «Республиканский спортивный реабилитационно-восстановительный центр инвалидов».</w:t>
      </w:r>
    </w:p>
    <w:p w14:paraId="0D2B8CAF" w14:textId="521F7AC3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17-12. Государственной учреждение «Республиканский реабилитационный центр для детей и инвалидов».</w:t>
      </w:r>
    </w:p>
    <w:p w14:paraId="74602A57" w14:textId="56CA9248" w:rsidR="00055887" w:rsidRPr="00FB6FE8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17-13. Государственное учреждение «Республиканский дом ветеранов».</w:t>
      </w:r>
    </w:p>
    <w:p w14:paraId="3E09EF43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18. Министерство сельского хозяйства и природных ресурсов Приднестровской Молдавской Республики.</w:t>
      </w:r>
    </w:p>
    <w:p w14:paraId="60E7E8E9" w14:textId="77777777" w:rsidR="001442C6" w:rsidRPr="00AE7A85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18-1. Государственное учреждение «Республиканский гидрометеорологический центр».</w:t>
      </w:r>
    </w:p>
    <w:p w14:paraId="13BE30B7" w14:textId="70C169CE" w:rsidR="001442C6" w:rsidRPr="00FB6FE8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18-2. Государственное учреждение «Республиканский центр ветеринарно-санитарного и фитосанитарного благополучия».</w:t>
      </w:r>
      <w:r>
        <w:rPr>
          <w:rFonts w:ascii="Arial" w:hAnsi="Arial" w:cs="Arial"/>
          <w:szCs w:val="24"/>
        </w:rPr>
        <w:t xml:space="preserve"> </w:t>
      </w:r>
    </w:p>
    <w:p w14:paraId="1E2CB32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19. Министерство здравоохранения Приднестровской Молдавской Республики.</w:t>
      </w:r>
    </w:p>
    <w:p w14:paraId="33E0F8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20. Министерство просвещения Приднестровской Молдавской Республики.</w:t>
      </w:r>
    </w:p>
    <w:p w14:paraId="58A4FFE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21. Государственный таможенный комитет Приднестровской Молдавской Республики.</w:t>
      </w:r>
    </w:p>
    <w:p w14:paraId="4CF9D48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22. Следственный комитет Приднестровской Молдавской Республики.</w:t>
      </w:r>
    </w:p>
    <w:p w14:paraId="275BEF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23. Министерство цифрового развития, связи и массовых коммуникаций Приднестровской Молдавской Республики.</w:t>
      </w:r>
    </w:p>
    <w:p w14:paraId="0CF935A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color w:val="FF0000"/>
          <w:szCs w:val="24"/>
        </w:rPr>
        <w:t>Исключен(-а)</w:t>
      </w:r>
    </w:p>
    <w:p w14:paraId="4F8BC3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25. Государственная служба управления документацией и архивами Приднестровской Молдавской Республики.</w:t>
      </w:r>
    </w:p>
    <w:p w14:paraId="3FD3EC5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26. Государственная служба экологического контроля и охраны окружающей среды Приднестровской Молдавской Республики.</w:t>
      </w:r>
    </w:p>
    <w:p w14:paraId="401E4F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27. Государственная служба охраны Приднестровской Молдавской Республики.</w:t>
      </w:r>
    </w:p>
    <w:p w14:paraId="65D3F4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28. Государственная служба по культуре и историческому наследию Приднестровской Молдавской Республики.</w:t>
      </w:r>
    </w:p>
    <w:p w14:paraId="0F56506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29. Государственная служба по спорту Приднестровской Молдавской Республики.</w:t>
      </w:r>
    </w:p>
    <w:p w14:paraId="7D562FD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30. Государственная служба статистики Приднестровской Молдавской Республики.</w:t>
      </w:r>
    </w:p>
    <w:p w14:paraId="6E772BF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31. Фонд государственного резерва Приднестровской Молдавской Республики.</w:t>
      </w:r>
    </w:p>
    <w:p w14:paraId="6CDDA3B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32. Государственная администрация города Тирасполь и города Днестровск.</w:t>
      </w:r>
    </w:p>
    <w:p w14:paraId="0DDEF50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32-1. Отдел записи актов гражданского состояния Государственной администрации города Тирасполь и города Днестровск.</w:t>
      </w:r>
    </w:p>
    <w:p w14:paraId="3D6BF5E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33. Государственная администрация города Бендеры.</w:t>
      </w:r>
    </w:p>
    <w:p w14:paraId="71C459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33-1. Управление записи актов гражданского состояния Государственной администрации города Бендеры.</w:t>
      </w:r>
    </w:p>
    <w:p w14:paraId="14A6CC1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34. Государственная администрация Слободзейского района и города Слободзея.</w:t>
      </w:r>
    </w:p>
    <w:p w14:paraId="5DF14C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34-1. Отдел записи актов гражданского состояния Государственной администрации Слободзейского района и города Слободзея.</w:t>
      </w:r>
    </w:p>
    <w:p w14:paraId="0D138DA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35. Государственная администрация Григориопольского района и города Григориополь.</w:t>
      </w:r>
    </w:p>
    <w:p w14:paraId="422E08E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35-1. Отдел записи актов гражданского состояния Государственной администрации Григориопольского района и города Григориополь.</w:t>
      </w:r>
    </w:p>
    <w:p w14:paraId="7B173E9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36. Государственная администрация Дубоссарского района и города Дубоссары.</w:t>
      </w:r>
    </w:p>
    <w:p w14:paraId="45C9BA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36-1. Отдел записи актов гражданского состояния Государственной администрации Дубоссарского района и города Дубоссары.</w:t>
      </w:r>
    </w:p>
    <w:p w14:paraId="66F9BE3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37. Государственная администрация Рыбницкого района и города Рыбница.</w:t>
      </w:r>
    </w:p>
    <w:p w14:paraId="16028BC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37-1. Муниципальное учреждение "Рыбницкий отдел записи актов гражданского состояния.</w:t>
      </w:r>
    </w:p>
    <w:p w14:paraId="7AB96F0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38. Государственная администрация Каменского района и города Каменка.</w:t>
      </w:r>
    </w:p>
    <w:p w14:paraId="36E4D3D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38-1. Отдел записи актов гражданского состояния города Каменка и Каменского района.</w:t>
      </w:r>
    </w:p>
    <w:p w14:paraId="03A0458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39. Государственная администрация города Днестровск.</w:t>
      </w:r>
    </w:p>
    <w:p w14:paraId="36977AF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40. Единый государственный фонд социального страхования Приднестровской Молдавской Республики.</w:t>
      </w:r>
    </w:p>
    <w:p w14:paraId="6C5567C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40-1. Центр социального страхования и социальной защиты города Тирасполя.</w:t>
      </w:r>
    </w:p>
    <w:p w14:paraId="237AA4B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40-2. Центр социального страхования и социальной защиты города Бендеры.</w:t>
      </w:r>
    </w:p>
    <w:p w14:paraId="330DEA8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40-3. Центр социального страхования и социальной защиты города Рыбницы и Рыбницкого района.</w:t>
      </w:r>
    </w:p>
    <w:p w14:paraId="37EA318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40-4. Центр социального страхования и социальной защиты города Дубоссары и Дубоссарского района.</w:t>
      </w:r>
    </w:p>
    <w:p w14:paraId="2E7AD9A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40-5. Центр социального страхования и социальной защиты города Григориополя и Григориопольского района.</w:t>
      </w:r>
    </w:p>
    <w:p w14:paraId="39FC3B0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40-6. Центр социального страхования и социальной защиты города Слободзеи и Слободзейского района.</w:t>
      </w:r>
    </w:p>
    <w:p w14:paraId="1C70415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40-7. Центр социального страхования и социальной защиты города Каменки и Каменского района.</w:t>
      </w:r>
    </w:p>
    <w:p w14:paraId="1987BEB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41. Государственное учреждение "Центр по контролю за обращением медико-фармацевтической продукции".</w:t>
      </w:r>
    </w:p>
    <w:p w14:paraId="07AC1B9F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42. Государственное учреждение "Республиканский центр гигиены и эпидемиологии".</w:t>
      </w:r>
    </w:p>
    <w:p w14:paraId="1BB2A10B" w14:textId="7CED9F85" w:rsidR="00E1761C" w:rsidRPr="00AE7A85" w:rsidRDefault="00E1761C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42.-1 Государственное учреждение здравоохранения «Бендерский центр гигиены и эпидемиологии».</w:t>
      </w:r>
    </w:p>
    <w:p w14:paraId="41CC669E" w14:textId="365D71AB" w:rsidR="00E1761C" w:rsidRPr="00AE7A85" w:rsidRDefault="00E1761C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42-2. Государственное учреждение «Григориопольский центр гигиены и эпидемиологии».</w:t>
      </w:r>
    </w:p>
    <w:p w14:paraId="7E8596E3" w14:textId="4DD118B0" w:rsidR="00E1761C" w:rsidRPr="00AE7A85" w:rsidRDefault="00E1761C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 xml:space="preserve">42-3. Государственное учреждение «Дубоссарский центр гигиены и </w:t>
      </w:r>
      <w:r w:rsidR="001442C6" w:rsidRPr="00AE7A85">
        <w:rPr>
          <w:rFonts w:ascii="Arial" w:hAnsi="Arial" w:cs="Arial"/>
          <w:szCs w:val="24"/>
        </w:rPr>
        <w:t>эпидемиологии».</w:t>
      </w:r>
    </w:p>
    <w:p w14:paraId="41272546" w14:textId="1D3C0AAF" w:rsidR="001442C6" w:rsidRPr="00AE7A85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42-4. Государственное учреждение «</w:t>
      </w:r>
      <w:r w:rsidR="001E21F4" w:rsidRPr="00AE7A85">
        <w:rPr>
          <w:rFonts w:ascii="Arial" w:hAnsi="Arial" w:cs="Arial"/>
          <w:szCs w:val="24"/>
        </w:rPr>
        <w:t>Рыбницкий центр</w:t>
      </w:r>
      <w:r w:rsidRPr="00AE7A85">
        <w:rPr>
          <w:rFonts w:ascii="Arial" w:hAnsi="Arial" w:cs="Arial"/>
          <w:szCs w:val="24"/>
        </w:rPr>
        <w:t xml:space="preserve"> гигиены и эпидемиологии».</w:t>
      </w:r>
    </w:p>
    <w:p w14:paraId="37F717E5" w14:textId="0A5918D9" w:rsidR="001442C6" w:rsidRPr="00FB6FE8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42-5. Государственное учреждение «Слободзейский центр гигиены и эпидемиологии».</w:t>
      </w:r>
    </w:p>
    <w:p w14:paraId="70AC4B8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43. Судебный департамент при Верховном суде Приднестровской Молдавской Республики.</w:t>
      </w:r>
    </w:p>
    <w:p w14:paraId="1CDA26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44. Государственное учреждение "Приднестровская газета.</w:t>
      </w:r>
    </w:p>
    <w:p w14:paraId="77FD25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45. Приднестровский республиканский банк.</w:t>
      </w:r>
    </w:p>
    <w:p w14:paraId="4593A5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46. Тираспольский городской Совет народных депутатов.</w:t>
      </w:r>
    </w:p>
    <w:p w14:paraId="4C475D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47. Днестровский городской Совет народных депутатов.</w:t>
      </w:r>
    </w:p>
    <w:p w14:paraId="68E547C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48. Бендерский городской Совет народных депутатов.</w:t>
      </w:r>
    </w:p>
    <w:p w14:paraId="3F0059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49. Совет народных депутатов Слободзейского района и города Слободзеи.</w:t>
      </w:r>
    </w:p>
    <w:p w14:paraId="0B6D5EB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50. Совет народных депутатов Григориопольского района и города Григориополя.</w:t>
      </w:r>
    </w:p>
    <w:p w14:paraId="7DD78A9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51. Совет народных депутатов Дубоссарского района и города Дубоссары.</w:t>
      </w:r>
    </w:p>
    <w:p w14:paraId="50ECA33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52. Совет народных депутатов Рыбницкого района и города Рыбницы.</w:t>
      </w:r>
    </w:p>
    <w:p w14:paraId="213E3F3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53. Совет народных депутатов Каменского района и города Каменки.</w:t>
      </w:r>
    </w:p>
    <w:p w14:paraId="6C0CBAD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54. Тираспольский городской суд.</w:t>
      </w:r>
    </w:p>
    <w:p w14:paraId="3F69708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55. Бендерский городской суд.</w:t>
      </w:r>
    </w:p>
    <w:p w14:paraId="4B0DAB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56. Слободзейский районный суд.</w:t>
      </w:r>
    </w:p>
    <w:p w14:paraId="667D094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57. Григориопольский районный суд.</w:t>
      </w:r>
    </w:p>
    <w:p w14:paraId="65D932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58. Суд города Дубоссары и Дубоссарского района.</w:t>
      </w:r>
    </w:p>
    <w:p w14:paraId="587D8AD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59. Суд города Рыбницы и Рыбницкого района.</w:t>
      </w:r>
    </w:p>
    <w:p w14:paraId="6343C9F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60. Каменский районный суд.</w:t>
      </w:r>
    </w:p>
    <w:p w14:paraId="3AA9137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61. Государственное учреждение "Приднестровская Государственная Телерадиокомпания.</w:t>
      </w:r>
    </w:p>
    <w:sectPr w:rsidR="002C13FC" w:rsidRPr="00FB6FE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850F" w14:textId="77777777" w:rsidR="0074108D" w:rsidRDefault="0074108D">
      <w:r>
        <w:separator/>
      </w:r>
    </w:p>
  </w:endnote>
  <w:endnote w:type="continuationSeparator" w:id="0">
    <w:p w14:paraId="6B6B6458" w14:textId="77777777" w:rsidR="0074108D" w:rsidRDefault="0074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860F" w14:textId="77777777" w:rsidR="0074108D" w:rsidRDefault="0074108D">
      <w:r>
        <w:separator/>
      </w:r>
    </w:p>
  </w:footnote>
  <w:footnote w:type="continuationSeparator" w:id="0">
    <w:p w14:paraId="09E8CEFA" w14:textId="77777777" w:rsidR="0074108D" w:rsidRDefault="0074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FC"/>
    <w:rsid w:val="00055887"/>
    <w:rsid w:val="001442C6"/>
    <w:rsid w:val="001665BF"/>
    <w:rsid w:val="001E21F4"/>
    <w:rsid w:val="002C13FC"/>
    <w:rsid w:val="00392F2F"/>
    <w:rsid w:val="004331EB"/>
    <w:rsid w:val="004C5592"/>
    <w:rsid w:val="00613C49"/>
    <w:rsid w:val="00675B75"/>
    <w:rsid w:val="006802DC"/>
    <w:rsid w:val="0074108D"/>
    <w:rsid w:val="008777C8"/>
    <w:rsid w:val="00882818"/>
    <w:rsid w:val="008F2914"/>
    <w:rsid w:val="00905968"/>
    <w:rsid w:val="00AE7A85"/>
    <w:rsid w:val="00C22E1E"/>
    <w:rsid w:val="00E1761C"/>
    <w:rsid w:val="00E46765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DF64"/>
  <w15:docId w15:val="{A15F31BF-4C02-4D9F-A214-DA3DEED6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B6F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FE8"/>
    <w:rPr>
      <w:sz w:val="24"/>
    </w:rPr>
  </w:style>
  <w:style w:type="paragraph" w:styleId="a7">
    <w:name w:val="footer"/>
    <w:basedOn w:val="a"/>
    <w:link w:val="a8"/>
    <w:uiPriority w:val="99"/>
    <w:unhideWhenUsed/>
    <w:rsid w:val="00FB6F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F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gnSkYiBTxrIk56viA3EJ5w%3d%3d" TargetMode="External"/><Relationship Id="rId13" Type="http://schemas.openxmlformats.org/officeDocument/2006/relationships/hyperlink" Target="https://pravopmr.ru/View.aspx?id=SBsbJMp0Dlt1%2b86ZfaQSBg%3d%3d" TargetMode="External"/><Relationship Id="rId18" Type="http://schemas.openxmlformats.org/officeDocument/2006/relationships/hyperlink" Target="https://pravopmr.ru/View.aspx?id=Yd3KvxNtYvDNz7yjL1hU0Q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Yg%2fma3MubmHG9I%2fSaO9D6A%3d%3d" TargetMode="External"/><Relationship Id="rId7" Type="http://schemas.openxmlformats.org/officeDocument/2006/relationships/hyperlink" Target="https://pravopmr.ru/View.aspx?id=AUK%2bHGFKdGQH0lIayzSZQQ%3d%3d" TargetMode="External"/><Relationship Id="rId12" Type="http://schemas.openxmlformats.org/officeDocument/2006/relationships/hyperlink" Target="https://pravopmr.ru/View.aspx?id=s46ycdTUspuS0CKwgdfZLQ%3d%3d" TargetMode="External"/><Relationship Id="rId17" Type="http://schemas.openxmlformats.org/officeDocument/2006/relationships/hyperlink" Target="https://pravopmr.ru/View.aspx?id=8K5loKkhc0HvggHOnGEe%2bg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aZEPlR2Z1iZr8jCrlbSqVg%3d%3d" TargetMode="External"/><Relationship Id="rId20" Type="http://schemas.openxmlformats.org/officeDocument/2006/relationships/hyperlink" Target="https://pravopmr.ru/View.aspx?id=p2DS7fi5CuA6aRfAinkzIg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28u2TrhBJm3WY7MznfvNA%3d%3d" TargetMode="External"/><Relationship Id="rId11" Type="http://schemas.openxmlformats.org/officeDocument/2006/relationships/hyperlink" Target="https://pravopmr.ru/View.aspx?id=p7qTQMKE5vd5Y5MaXvBeSQ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nz8tm7SUnZLBlTxlJf0u9Q%3d%3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pmr.ru/View.aspx?id=04wUcMM5XtSHPwsRggtVCw%3d%3d" TargetMode="External"/><Relationship Id="rId19" Type="http://schemas.openxmlformats.org/officeDocument/2006/relationships/hyperlink" Target="https://pravopmr.ru/View.aspx?id=FVEVwD%2fDgrABvF3rSN%2foMA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seRnsmMDu1%2fYQCie8SV4Uw%3d%3d" TargetMode="External"/><Relationship Id="rId14" Type="http://schemas.openxmlformats.org/officeDocument/2006/relationships/hyperlink" Target="https://pravopmr.ru/View.aspx?id=YcHH6KxvWUncyaSjWL88UA%3d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Капаклы</dc:creator>
  <cp:lastModifiedBy>Петр В. Смирнов</cp:lastModifiedBy>
  <cp:revision>10</cp:revision>
  <dcterms:created xsi:type="dcterms:W3CDTF">2023-07-11T08:20:00Z</dcterms:created>
  <dcterms:modified xsi:type="dcterms:W3CDTF">2024-05-31T11:41:00Z</dcterms:modified>
</cp:coreProperties>
</file>