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2866" w14:textId="77777777" w:rsidR="00BD1C51" w:rsidRDefault="00BF7EA3">
      <w:pPr>
        <w:jc w:val="right"/>
      </w:pPr>
      <w:r>
        <w:rPr>
          <w:noProof/>
        </w:rPr>
        <w:drawing>
          <wp:inline distT="0" distB="0" distL="0" distR="0" wp14:anchorId="13802A4B" wp14:editId="36E32C34">
            <wp:extent cx="952500" cy="952500"/>
            <wp:effectExtent l="0" t="0" r="0" b="0"/>
            <wp:docPr id="1065130182" name="Рисунок 1065130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B83B" w14:textId="77777777" w:rsidR="00BD1C51" w:rsidRDefault="00BF7EA3">
      <w:pPr>
        <w:pStyle w:val="a4"/>
        <w:jc w:val="right"/>
      </w:pPr>
      <w:hyperlink r:id="rId7" w:history="1">
        <w:r>
          <w:rPr>
            <w:rStyle w:val="a3"/>
          </w:rPr>
          <w:t>ссылка на документ</w:t>
        </w:r>
      </w:hyperlink>
    </w:p>
    <w:p w14:paraId="3A468DD8" w14:textId="77777777" w:rsidR="00BD1C51" w:rsidRDefault="00BF7EA3">
      <w:pPr>
        <w:pStyle w:val="head"/>
      </w:pPr>
      <w:r>
        <w:rPr>
          <w:b/>
        </w:rPr>
        <w:t>ГОСУДАРСТВЕННАЯ СЛУЖБА СВЯЗИ ПРИДНЕСТРОВСКОЙ МОЛДАВСКОЙ РЕСПУБЛИКИ</w:t>
      </w:r>
    </w:p>
    <w:p w14:paraId="3FBC6C37" w14:textId="77777777" w:rsidR="00BD1C51" w:rsidRDefault="00BF7EA3">
      <w:pPr>
        <w:pStyle w:val="head"/>
      </w:pPr>
      <w:r>
        <w:rPr>
          <w:b/>
        </w:rPr>
        <w:t>ПРИКАЗ</w:t>
      </w:r>
    </w:p>
    <w:p w14:paraId="3A903E2A" w14:textId="77777777" w:rsidR="00BD1C51" w:rsidRDefault="00BF7EA3">
      <w:pPr>
        <w:pStyle w:val="head"/>
      </w:pPr>
      <w:r>
        <w:rPr>
          <w:b/>
        </w:rPr>
        <w:t>от 16 августа 2018 г.</w:t>
      </w:r>
      <w:r>
        <w:br/>
      </w:r>
      <w:r>
        <w:rPr>
          <w:b/>
        </w:rPr>
        <w:t>№ 109</w:t>
      </w:r>
    </w:p>
    <w:p w14:paraId="4AADB656" w14:textId="77777777" w:rsidR="00BD1C51" w:rsidRDefault="00BF7EA3">
      <w:pPr>
        <w:pStyle w:val="head"/>
      </w:pPr>
      <w:r>
        <w:rPr>
          <w:b/>
        </w:rPr>
        <w:t>Об утверждении Порядка передачи реестров квалифицированных сертификатов открытых ключей электронной подписи и иной информации в уполномоченный исполнительный орган государственной власти в случае прекращения деятельности аккредитованного удостоверяющего центра</w:t>
      </w:r>
    </w:p>
    <w:p w14:paraId="0538DC5C" w14:textId="77777777" w:rsidR="00BD1C51" w:rsidRDefault="00BF7EA3">
      <w:pPr>
        <w:pStyle w:val="head"/>
      </w:pPr>
      <w:r>
        <w:t>САЗ (24.09.2018) № 18-38</w:t>
      </w:r>
    </w:p>
    <w:p w14:paraId="716A6419" w14:textId="77777777" w:rsidR="00BD1C51" w:rsidRDefault="00BF7EA3">
      <w:pPr>
        <w:pStyle w:val="a4"/>
        <w:jc w:val="center"/>
      </w:pPr>
      <w:r>
        <w:rPr>
          <w:i/>
        </w:rPr>
        <w:t>Зарегистрирован Министерством юстиции</w:t>
      </w:r>
      <w:r>
        <w:br/>
      </w:r>
      <w:r>
        <w:rPr>
          <w:i/>
        </w:rPr>
        <w:t>Приднестровской Молдавской Республики 18 сентября 2018 г.</w:t>
      </w:r>
      <w:r>
        <w:br/>
      </w:r>
      <w:r>
        <w:rPr>
          <w:i/>
        </w:rPr>
        <w:t>Регистрационный № 8429</w:t>
      </w:r>
    </w:p>
    <w:p w14:paraId="198F1982" w14:textId="77777777" w:rsidR="00BD1C51" w:rsidRDefault="00BF7EA3">
      <w:pPr>
        <w:ind w:firstLine="480"/>
        <w:jc w:val="both"/>
      </w:pPr>
      <w:r>
        <w:t xml:space="preserve">В соответствии с </w:t>
      </w:r>
      <w:hyperlink r:id="rId8" w:tooltip="(ВСТУПИЛ В СИЛУ 07.07.2017) Об электронном документе и электронной подписи" w:history="1">
        <w:r>
          <w:rPr>
            <w:rStyle w:val="a3"/>
          </w:rPr>
          <w:t>подпунктом а) пункта 3 статьи 22 Закона Приднестровской Молдавской Республики от 3 июля 2017 года № 205-З-VI "Об электронном документе и электронной подписи"</w:t>
        </w:r>
      </w:hyperlink>
      <w:r>
        <w:t xml:space="preserve"> (САЗ 17-28) в действующей редакции, </w:t>
      </w:r>
      <w:hyperlink r:id="rId9" w:tooltip="(ВСТУПИЛ В СИЛУ 19.04.2010) Об информации, информационных технологиях и о защите информации" w:history="1">
        <w:r>
          <w:rPr>
            <w:rStyle w:val="a3"/>
          </w:rPr>
          <w:t>Законом Приднестровской Молдавской Республики от 19 апреля 2010 года № 57-З-IV "Об информации, информационных технологиях и о защите информации"</w:t>
        </w:r>
      </w:hyperlink>
      <w:r>
        <w:t xml:space="preserve"> (САЗ 10-16) в действующей редакции, </w:t>
      </w:r>
      <w:hyperlink r:id="rId10" w:tooltip="(УТРАТИЛ СИЛУ 16.05.2020) Об утверждении Положения, структуры и предельной штатной численности Государственной службы связи Приднестровской Молдавской Республики" w:history="1">
        <w:r>
          <w:rPr>
            <w:rStyle w:val="a3"/>
          </w:rPr>
          <w:t>Постановлением Правительства Приднестровской Молдавской Республики от 6 апреля 2017 года № 63 "Об утверждении Положения, структуры и предельной штатной численности Государственной службы связи Приднестровской Молдавской Республики"</w:t>
        </w:r>
      </w:hyperlink>
      <w:r>
        <w:t xml:space="preserve"> (САЗ 17-15) с изменением, внесенным </w:t>
      </w:r>
      <w:hyperlink r:id="rId11" w:tooltip="(ВСТУПИЛ В СИЛУ 22.05.2018) О внесении изменения в Постановление Правительства Приднестровской Молдавской Республики от 6 апреля 2017 года № 63 " w:history="1">
        <w:r>
          <w:rPr>
            <w:rStyle w:val="a3"/>
          </w:rPr>
          <w:t>Постановлением Правительства Приднестровской Молдавской Республики от 14 мая 2018 года № 154</w:t>
        </w:r>
      </w:hyperlink>
      <w:r>
        <w:t> (САЗ 18-20), в целях установления порядка передачи реестров квалифицированных сертификатов открытых ключей электронной подписи и иной информации в уполномоченный исполнительный орган государственной власти в случае прекращения деятельности аккредитованного удостоверяющего центра, приказываю:</w:t>
      </w:r>
    </w:p>
    <w:p w14:paraId="21D23E9C" w14:textId="77777777" w:rsidR="00BD1C51" w:rsidRDefault="00BF7EA3">
      <w:pPr>
        <w:ind w:firstLine="480"/>
        <w:jc w:val="both"/>
      </w:pPr>
      <w:r>
        <w:t>1. Утвердить Порядок передачи реестров квалифицированных сертификатов открытых ключей электронной подписи и иной информации в уполномоченный исполнительный орган государственной власти в случае прекращения деятельности аккредитованного удостоверяющего центра согласно Приложению к настоящему Приказу.</w:t>
      </w:r>
    </w:p>
    <w:p w14:paraId="19B8AADC" w14:textId="77777777" w:rsidR="00BD1C51" w:rsidRDefault="00BF7EA3">
      <w:pPr>
        <w:ind w:firstLine="480"/>
        <w:jc w:val="both"/>
      </w:pPr>
      <w:r>
        <w:lastRenderedPageBreak/>
        <w:t>2. Направить настоящий Приказ в Министерство юстиции Приднестровской Молдавской Республики на государственную регистрацию и официальное опубликование.</w:t>
      </w:r>
    </w:p>
    <w:p w14:paraId="5C7F78A3" w14:textId="77777777" w:rsidR="00BD1C51" w:rsidRDefault="00BF7EA3">
      <w:pPr>
        <w:ind w:firstLine="480"/>
        <w:jc w:val="both"/>
      </w:pPr>
      <w:r>
        <w:t>3. Настоящий Приказ вступает в силу со дня, следующего за днем его официального опубликования.</w:t>
      </w:r>
    </w:p>
    <w:p w14:paraId="2143E054" w14:textId="77777777" w:rsidR="00BD1C51" w:rsidRDefault="00BF7EA3">
      <w:pPr>
        <w:pStyle w:val="a4"/>
      </w:pPr>
      <w:r>
        <w:rPr>
          <w:b/>
        </w:rPr>
        <w:t>И. о. начальника В. Беляев</w:t>
      </w:r>
    </w:p>
    <w:p w14:paraId="4401CB8F" w14:textId="77777777" w:rsidR="00BD1C51" w:rsidRDefault="00BF7EA3">
      <w:pPr>
        <w:pStyle w:val="a4"/>
      </w:pPr>
      <w:r>
        <w:t>г. Тирасполь</w:t>
      </w:r>
      <w:r>
        <w:br/>
      </w:r>
      <w:r>
        <w:t>16 августа 2018 г.</w:t>
      </w:r>
      <w:r>
        <w:br/>
      </w:r>
      <w:r>
        <w:t>№ 109</w:t>
      </w:r>
    </w:p>
    <w:p w14:paraId="13EB0D03" w14:textId="77777777" w:rsidR="00BD1C51" w:rsidRDefault="00BF7EA3">
      <w:pPr>
        <w:pStyle w:val="a4"/>
        <w:jc w:val="right"/>
      </w:pPr>
      <w:r>
        <w:t>Приложение</w:t>
      </w:r>
      <w:r>
        <w:br/>
      </w:r>
      <w:r>
        <w:t>к Приказу Государственной службы связи</w:t>
      </w:r>
      <w:r>
        <w:br/>
      </w:r>
      <w:r>
        <w:t>Приднестровской Молдавской Республики</w:t>
      </w:r>
      <w:r>
        <w:br/>
      </w:r>
      <w:r>
        <w:t>от 16 августа 2018 года № 109</w:t>
      </w:r>
    </w:p>
    <w:p w14:paraId="3B5EDA52" w14:textId="77777777" w:rsidR="00BD1C51" w:rsidRDefault="00BF7EA3">
      <w:pPr>
        <w:pStyle w:val="1"/>
        <w:ind w:firstLine="480"/>
        <w:jc w:val="center"/>
      </w:pPr>
      <w:r>
        <w:t>Порядок</w:t>
      </w:r>
      <w:r>
        <w:br/>
        <w:t xml:space="preserve">передачи реестров квалифицированных сертификатов открытых ключей электронной подписи и иной информации в уполномоченный исполнительный орган </w:t>
      </w:r>
      <w:r>
        <w:t>государственной власти в случае прекращения деятельности аккредитованного удостоверяющего центра</w:t>
      </w:r>
    </w:p>
    <w:p w14:paraId="40EA5867" w14:textId="77777777" w:rsidR="00BD1C51" w:rsidRDefault="00BF7EA3">
      <w:pPr>
        <w:pStyle w:val="2"/>
        <w:ind w:firstLine="480"/>
        <w:jc w:val="center"/>
      </w:pPr>
      <w:r>
        <w:t>1. Общие положения</w:t>
      </w:r>
    </w:p>
    <w:p w14:paraId="794E2E5F" w14:textId="77777777" w:rsidR="00BD1C51" w:rsidRDefault="00BF7EA3">
      <w:pPr>
        <w:ind w:firstLine="480"/>
        <w:jc w:val="both"/>
      </w:pPr>
      <w:r>
        <w:t>1. Настоящий Порядок устанавливает правила передачи реестров квалифицированных сертификатов открытых ключей электронной подписи (далее - квалифицированные сертификаты) и иной информации в случае прекращения деятельности аккредитованного удостоверяющего центра.</w:t>
      </w:r>
    </w:p>
    <w:p w14:paraId="4755F33D" w14:textId="77777777" w:rsidR="00BD1C51" w:rsidRDefault="00BF7EA3">
      <w:pPr>
        <w:ind w:firstLine="480"/>
        <w:jc w:val="both"/>
      </w:pPr>
      <w:r>
        <w:t>2. Под уполномоченным исполнительным органом государственной власти, в рамках настоящего Порядка, понимается уполномоченный Правительством Приднестровской Молдавской Республики исполнительный орган государственной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14:paraId="47614766" w14:textId="77777777" w:rsidR="00BD1C51" w:rsidRDefault="00BF7EA3">
      <w:pPr>
        <w:ind w:firstLine="480"/>
        <w:jc w:val="both"/>
      </w:pPr>
      <w:r>
        <w:t xml:space="preserve">3. Передача реестров квалифицированных сертификатов и иной информации осуществляется удостоверяющим центром, получившим аккредитацию в порядке, </w:t>
      </w:r>
      <w:r>
        <w:lastRenderedPageBreak/>
        <w:t>установленном законодательством Приднестровской Молдавской Республики (далее - аккредитованный удостоверяющий центр).</w:t>
      </w:r>
    </w:p>
    <w:p w14:paraId="79FCDE88" w14:textId="77777777" w:rsidR="00BD1C51" w:rsidRDefault="00BF7EA3">
      <w:pPr>
        <w:ind w:firstLine="480"/>
        <w:jc w:val="both"/>
      </w:pPr>
      <w:r>
        <w:t>4. При передаче реестров квалифицированных сертификатов (далее - реестры) и иной информации аккредитованный удостоверяющий центр должен обеспечить защиту информации, содержащейся в реестрах, и иной информации от неправомерного доступа, уничтожения, модификации, блокирования, иных неправомерных действий.</w:t>
      </w:r>
    </w:p>
    <w:p w14:paraId="74F1F65F" w14:textId="77777777" w:rsidR="00BD1C51" w:rsidRDefault="00BF7EA3">
      <w:pPr>
        <w:pStyle w:val="2"/>
        <w:ind w:firstLine="480"/>
        <w:jc w:val="center"/>
      </w:pPr>
      <w:r>
        <w:t>2. Порядок передачи реестров квалифицированных сертификатов</w:t>
      </w:r>
    </w:p>
    <w:p w14:paraId="01859B2B" w14:textId="77777777" w:rsidR="00BD1C51" w:rsidRDefault="00BF7EA3">
      <w:pPr>
        <w:ind w:firstLine="480"/>
        <w:jc w:val="both"/>
      </w:pPr>
      <w:r>
        <w:t>5. В случае принятия решения о прекращении своей деятельности аккредитованный удостоверяющий центр обязан не позднее, чем за 1 (один) месяц до даты прекращения своей деятельности сообщить об этом в уполномоченный исполнительный орган государственной власти.</w:t>
      </w:r>
    </w:p>
    <w:p w14:paraId="7D9E6F73" w14:textId="77777777" w:rsidR="00BD1C51" w:rsidRDefault="00BF7EA3">
      <w:pPr>
        <w:ind w:firstLine="480"/>
        <w:jc w:val="both"/>
      </w:pPr>
      <w:r>
        <w:t>Сообщение может быть направлено как в письменной форме, так и в форме электронного документа, подписанного квалифицированной электронной подписью соответствующего уполномоченного лица аккредитованного удостоверяющего центра.</w:t>
      </w:r>
    </w:p>
    <w:p w14:paraId="42267CC6" w14:textId="77777777" w:rsidR="00BD1C51" w:rsidRDefault="00BF7EA3">
      <w:pPr>
        <w:ind w:firstLine="480"/>
        <w:jc w:val="both"/>
      </w:pPr>
      <w:r>
        <w:t xml:space="preserve">6. Уполномоченный исполнительный орган государственной власти в течение 5 (пяти) рабочих дней с момента получения сообщения, указанного в пункте 5 настоящего Порядка, извещает </w:t>
      </w:r>
      <w:r>
        <w:t>аккредитованный удостоверяющий центр о готовности к принятию реестров.</w:t>
      </w:r>
    </w:p>
    <w:p w14:paraId="598D8FD2" w14:textId="77777777" w:rsidR="00BD1C51" w:rsidRDefault="00BF7EA3">
      <w:pPr>
        <w:ind w:firstLine="480"/>
        <w:jc w:val="both"/>
      </w:pPr>
      <w:r>
        <w:t>7. Аккредитованный удостоверяющий центр в течение 10 (десяти) рабочих дней с момента получения извещения, указанного в пункте 6 настоящего Порядка, передает в уполномоченный исполнительный орган государственной власти реестры, а также следующую информацию:</w:t>
      </w:r>
    </w:p>
    <w:p w14:paraId="26D3479A" w14:textId="77777777" w:rsidR="00BD1C51" w:rsidRDefault="00BF7EA3">
      <w:pPr>
        <w:ind w:firstLine="480"/>
        <w:jc w:val="both"/>
      </w:pPr>
      <w:r>
        <w:t>а) реквизиты основных документов, удостоверяющих личность владельцев квалифицированных сертификатов - физических лиц;</w:t>
      </w:r>
    </w:p>
    <w:p w14:paraId="126EB065" w14:textId="77777777" w:rsidR="00BD1C51" w:rsidRDefault="00BF7EA3">
      <w:pPr>
        <w:ind w:firstLine="480"/>
        <w:jc w:val="both"/>
      </w:pPr>
      <w:r>
        <w:t>б) реквизиты основных документов, свидетельствующих о государственной регистрации юридического лица;</w:t>
      </w:r>
    </w:p>
    <w:p w14:paraId="3B71D72D" w14:textId="77777777" w:rsidR="00BD1C51" w:rsidRDefault="00BF7EA3">
      <w:pPr>
        <w:ind w:firstLine="480"/>
        <w:jc w:val="both"/>
      </w:pPr>
      <w:r>
        <w:t>в) сведения о наименовании, номере и дате выдачи документов, подтверждающих право лиц, выступающих от имени заявителя - юридического лица, обращаться за получением квалифицированного сертификата;</w:t>
      </w:r>
    </w:p>
    <w:p w14:paraId="1958B3F0" w14:textId="77777777" w:rsidR="00BD1C51" w:rsidRDefault="00BF7EA3">
      <w:pPr>
        <w:ind w:firstLine="480"/>
        <w:jc w:val="both"/>
      </w:pPr>
      <w:r>
        <w:t>г) сведения о наименованиях, номерах и датах выдачи документов, подтверждающих полномочия владельцев квалифицированных сертификатов действовать по поручению третьих лиц, если информация о таких полномочиях владельцев квалифицированных сертификатов включена в квалифицированный сертификат.</w:t>
      </w:r>
    </w:p>
    <w:p w14:paraId="7AFBC8D0" w14:textId="77777777" w:rsidR="00BD1C51" w:rsidRDefault="00BF7EA3">
      <w:pPr>
        <w:ind w:firstLine="480"/>
        <w:jc w:val="both"/>
      </w:pPr>
      <w:r>
        <w:t>8. Передача реестров, а также иной предусмотренной настоящим Порядком информации в уполномоченный исполнительный орган государственной власти осуществляется в электронной форме с помощью физического цифрового носителя данных.</w:t>
      </w:r>
    </w:p>
    <w:p w14:paraId="2853D078" w14:textId="77777777" w:rsidR="00BD1C51" w:rsidRDefault="00BF7EA3">
      <w:pPr>
        <w:ind w:firstLine="480"/>
        <w:jc w:val="both"/>
      </w:pPr>
      <w:r>
        <w:t>9. Передаваемые электронные документы, указанные в пункте 7 настоящего Порядка, должны быть подписаны квалифицированной электронной подписью уполномоченного лица аккредитованного удостоверяющего центра в порядке, установленном законодательством Приднестровской Молдавской Республики.</w:t>
      </w:r>
    </w:p>
    <w:p w14:paraId="32715DA4" w14:textId="77777777" w:rsidR="00BD1C51" w:rsidRDefault="00BF7EA3">
      <w:pPr>
        <w:ind w:firstLine="480"/>
        <w:jc w:val="both"/>
      </w:pPr>
      <w:r>
        <w:t>10. Защиту реестров и информации при их передаче в уполномоченный исполнительный орган государственной власти обеспечивает аккредитованный удостоверяющий центр, передающий информацию, в соответствии с законодательством Приднестровской Молдавской республики.</w:t>
      </w:r>
    </w:p>
    <w:p w14:paraId="42223272" w14:textId="77777777" w:rsidR="00BD1C51" w:rsidRDefault="00BF7EA3">
      <w:pPr>
        <w:ind w:firstLine="480"/>
        <w:jc w:val="both"/>
      </w:pPr>
      <w:r>
        <w:t xml:space="preserve">11. Передаваемые реестры, а также иная предусмотренная настоящим Порядком информация должны быть сформированы в соответствии с утвержденным уполномоченным исполнительным органом государственной власти Порядком формирования и ведения </w:t>
      </w:r>
      <w:r>
        <w:lastRenderedPageBreak/>
        <w:t>реестров квалифицированных сертификатов, а также предоставления информации из таких реестров.</w:t>
      </w:r>
    </w:p>
    <w:p w14:paraId="34F61F66" w14:textId="77777777" w:rsidR="00BD1C51" w:rsidRDefault="00BF7EA3">
      <w:pPr>
        <w:ind w:firstLine="480"/>
        <w:jc w:val="both"/>
      </w:pPr>
      <w:r>
        <w:t>12. Уполномоченный исполнительный орган государственной власти в течение 10 (десяти) рабочих дней с момента получения реестров, а также иной предусмотренной настоящим Порядком информации, в случае их соответствия требованиям пункта 11 настоящего Порядка, направляет в адрес аккредитованного удостоверяющего центра уведомление о приеме.</w:t>
      </w:r>
    </w:p>
    <w:p w14:paraId="611F59AE" w14:textId="77777777" w:rsidR="00BD1C51" w:rsidRDefault="00BF7EA3">
      <w:pPr>
        <w:ind w:firstLine="480"/>
        <w:jc w:val="both"/>
      </w:pPr>
      <w:r>
        <w:t>Указанное уведомление направляется в виде электронного документа, подписанного квалифицированной подписью уполномоченного лица уполномоченного исполнительного органа государственной власти, либо на бумажном носителе, заверенном печатью уполномоченного исполнительного органа государственной власти.</w:t>
      </w:r>
    </w:p>
    <w:p w14:paraId="0AC048F2" w14:textId="77777777" w:rsidR="00BD1C51" w:rsidRDefault="00BF7EA3">
      <w:pPr>
        <w:ind w:firstLine="480"/>
        <w:jc w:val="both"/>
      </w:pPr>
      <w:r>
        <w:t>13. В случае несоответствия реестров и иной передаваемой в уполномоченный исполнительный орган государственной власти информации пункту 11 настоящего Порядка, уполномоченный исполнительный орган государственной власти направляет в адрес аккредитованного удостоверяющего центра уведомление об отказе в приеме.</w:t>
      </w:r>
    </w:p>
    <w:p w14:paraId="0DBB3280" w14:textId="77777777" w:rsidR="00BD1C51" w:rsidRDefault="00BF7EA3">
      <w:pPr>
        <w:ind w:firstLine="480"/>
        <w:jc w:val="both"/>
      </w:pPr>
      <w:r>
        <w:t>Указанное уведомление должно содержать перечень замечаний и установленных уполномоченным исполнительным органом государственной власти сроков их устранения.</w:t>
      </w:r>
    </w:p>
    <w:p w14:paraId="618D1005" w14:textId="77777777" w:rsidR="00BD1C51" w:rsidRDefault="00BF7EA3">
      <w:pPr>
        <w:ind w:firstLine="480"/>
        <w:jc w:val="both"/>
      </w:pPr>
      <w:r>
        <w:t>Уведомление об отказе в приеме направляется в виде электронного документа, подписанного квалифицированной подписью уполномоченного лица уполномоченного исполнительного органа государственной власти, либо на бумажном носителе, заверенном печатью уполномоченного исполнительного органа государственной власти.</w:t>
      </w:r>
    </w:p>
    <w:p w14:paraId="7BAC8081" w14:textId="77777777" w:rsidR="00BD1C51" w:rsidRDefault="00BF7EA3">
      <w:pPr>
        <w:ind w:firstLine="480"/>
        <w:jc w:val="both"/>
      </w:pPr>
      <w:r>
        <w:t>14. Аккредитованный удостоверяющий центр после устранения замечаний уполномоченного исполнительного органа государственной власти повторно осуществляет передачу реестров и иной информации в соответствии с настоящим Порядком.</w:t>
      </w:r>
    </w:p>
    <w:p w14:paraId="23CADC43" w14:textId="77777777" w:rsidR="00BD1C51" w:rsidRDefault="00BF7EA3">
      <w:pPr>
        <w:pStyle w:val="2"/>
        <w:ind w:firstLine="480"/>
        <w:jc w:val="center"/>
      </w:pPr>
      <w:r>
        <w:t>3. Хранение и обеспечение доступа к реестрам</w:t>
      </w:r>
    </w:p>
    <w:p w14:paraId="3870B282" w14:textId="77777777" w:rsidR="00BD1C51" w:rsidRDefault="00BF7EA3">
      <w:pPr>
        <w:ind w:firstLine="480"/>
        <w:jc w:val="both"/>
      </w:pPr>
      <w:r>
        <w:t>15. Уполномоченный исполнительный орган государственной власти обеспечивает хранение реестров, переданных аккредитованными удостоверяющими центрами уполномоченному исполнительному органу государственной власти в связи с прекращением деятельности.</w:t>
      </w:r>
    </w:p>
    <w:p w14:paraId="567CF998" w14:textId="77777777" w:rsidR="00BD1C51" w:rsidRDefault="00BF7EA3">
      <w:pPr>
        <w:ind w:firstLine="480"/>
        <w:jc w:val="both"/>
      </w:pPr>
      <w:r>
        <w:t>16. Уполномоченный исполнительный орган государственной власти обеспечивает круглосуточный беспрепятственный доступ к переданным аккредитованными удостоверяющими центрами уполномоченному исполнительному органу государственной власти реестрам, посредством размещения базы данных реестров на сайте корневого удостоверяющего центра.</w:t>
      </w:r>
    </w:p>
    <w:sectPr w:rsidR="00BD1C51">
      <w:headerReference w:type="default" r:id="rId12"/>
      <w:footerReference w:type="default" r:id="rId13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8FEE1" w14:textId="77777777" w:rsidR="00BF7EA3" w:rsidRDefault="00BF7EA3">
      <w:r>
        <w:separator/>
      </w:r>
    </w:p>
  </w:endnote>
  <w:endnote w:type="continuationSeparator" w:id="0">
    <w:p w14:paraId="6778AA5C" w14:textId="77777777" w:rsidR="00BF7EA3" w:rsidRDefault="00BF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B4D8" w14:textId="77777777" w:rsidR="00BD1C51" w:rsidRDefault="00BF7EA3">
    <w:pPr>
      <w:jc w:val="right"/>
    </w:pPr>
    <w:r>
      <w:t>для внутреннего пользования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2F8A4" w14:textId="77777777" w:rsidR="00BF7EA3" w:rsidRDefault="00BF7EA3">
      <w:r>
        <w:separator/>
      </w:r>
    </w:p>
  </w:footnote>
  <w:footnote w:type="continuationSeparator" w:id="0">
    <w:p w14:paraId="242FF5A2" w14:textId="77777777" w:rsidR="00BF7EA3" w:rsidRDefault="00BF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D742F" w14:textId="77777777" w:rsidR="00BD1C51" w:rsidRDefault="00BF7EA3">
    <w:r>
      <w:rPr>
        <w:b/>
      </w:rPr>
      <w:t xml:space="preserve">© Законы Приднестровья, </w:t>
    </w:r>
    <w:r>
      <w:t>ООО "</w:t>
    </w:r>
    <w:proofErr w:type="spellStart"/>
    <w:r>
      <w:t>АйСиТи</w:t>
    </w:r>
    <w:proofErr w:type="spellEnd"/>
    <w:r>
      <w:t>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51"/>
    <w:rsid w:val="002D446B"/>
    <w:rsid w:val="00BD1C51"/>
    <w:rsid w:val="00B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D693"/>
  <w15:docId w15:val="{C7B230C0-2F86-48C1-BD50-2017E9FF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imfEHWUTGdvTS5YgbGlL2A%3d%3d#p256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eDouhX%2bhWtj2C%2fSodnJ6iA%3d%3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pravopmr.ru/View.aspx?id=h%2fSkiu9QHBszugYM8nvyPw%3d%3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ravopmr.ru/View.aspx?id=DFX962pQRw6JOEuxPkQIz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0Fsc80MWZM%2byf0hhk84uLw%3d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Петр</dc:creator>
  <cp:lastModifiedBy>Петр В. Смирнов</cp:lastModifiedBy>
  <cp:revision>2</cp:revision>
  <dcterms:created xsi:type="dcterms:W3CDTF">2024-06-04T10:42:00Z</dcterms:created>
  <dcterms:modified xsi:type="dcterms:W3CDTF">2024-06-04T10:42:00Z</dcterms:modified>
</cp:coreProperties>
</file>