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D9" w:rsidRDefault="00612CA6">
      <w:pPr>
        <w:spacing w:after="0"/>
        <w:ind w:firstLine="284"/>
        <w:rPr>
          <w:rFonts w:ascii="Times New Roman" w:hAnsi="Times New Roman" w:cs="Times New Roman"/>
          <w:b/>
          <w:sz w:val="56"/>
          <w:szCs w:val="56"/>
          <w:vertAlign w:val="subscript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48840" cy="570865"/>
            <wp:effectExtent l="0" t="0" r="0" b="635"/>
            <wp:wrapTight wrapText="bothSides">
              <wp:wrapPolygon edited="0">
                <wp:start x="6128" y="0"/>
                <wp:lineTo x="0" y="0"/>
                <wp:lineTo x="0" y="19462"/>
                <wp:lineTo x="1723" y="20903"/>
                <wp:lineTo x="7085" y="20903"/>
                <wp:lineTo x="21255" y="19462"/>
                <wp:lineTo x="21255" y="11533"/>
                <wp:lineTo x="17617" y="10091"/>
                <wp:lineTo x="17617" y="2883"/>
                <wp:lineTo x="7085" y="0"/>
                <wp:lineTo x="6128" y="0"/>
              </wp:wrapPolygon>
            </wp:wrapTight>
            <wp:docPr id="1" name="Рисунок 1" descr="C:\Users\тсо\Downloads\Telegram Desktop\М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тсо\Downloads\Telegram Desktop\МЦ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rFonts w:ascii="Times New Roman" w:hAnsi="Times New Roman" w:cs="Times New Roman"/>
          <w:b/>
          <w:sz w:val="56"/>
          <w:szCs w:val="56"/>
          <w:vertAlign w:val="subscript"/>
        </w:rPr>
        <w:t>ОБЩЕСТВЕННЫЙ СОВЕТ</w:t>
      </w:r>
    </w:p>
    <w:p w:rsidR="00431BD9" w:rsidRDefault="00612CA6">
      <w:pPr>
        <w:pStyle w:val="af0"/>
        <w:spacing w:after="0"/>
        <w:ind w:firstLine="284"/>
        <w:jc w:val="center"/>
        <w:outlineLvl w:val="0"/>
        <w:rPr>
          <w:rFonts w:ascii="Times New Roman" w:hAnsi="Times New Roman" w:cs="Times New Roman"/>
          <w:b/>
          <w:iCs/>
          <w:color w:val="244061" w:themeColor="accent1" w:themeShade="80"/>
          <w:sz w:val="20"/>
          <w:szCs w:val="20"/>
          <w:vertAlign w:val="subscript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-2467610</wp:posOffset>
                </wp:positionH>
                <wp:positionV relativeFrom="paragraph">
                  <wp:posOffset>127635</wp:posOffset>
                </wp:positionV>
                <wp:extent cx="6017895" cy="40005"/>
                <wp:effectExtent l="0" t="0" r="20955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7895" cy="40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2" o:spid="_x0000_s1026" o:spt="20" style="position:absolute;left:0pt;margin-left:-194.3pt;margin-top:10.05pt;height:3.15pt;width:473.85pt;z-index:251659264;mso-width-relative:page;mso-height-relative:page;" filled="f" stroked="t" coordsize="21600,21600" o:gfxdata="UEsDBAoAAAAAAIdO4kAAAAAAAAAAAAAAAAAEAAAAZHJzL1BLAwQUAAAACACHTuJAeJyDIdoAAAAK&#10;AQAADwAAAGRycy9kb3ducmV2LnhtbE2Py07DMBBF90j8gzVI7Fo7hYQ0xKlEpVZskEqLunbjaRyI&#10;7Sh2H+TrGVawm8fRnTPl4mo7dsYhtN5JSKYCGLra69Y1Ej52q0kOLETltOq8QwnfGGBR3d6UqtD+&#10;4t7xvI0NoxAXCiXBxNgXnIfaoFVh6nt0tDv6wapI7dBwPagLhduOz4TIuFWtowtG9bg0WH9tT1bC&#10;qPPl5tWsx7eX/dOYNmG3Wu8/pby/S8QzsIjX+AfDrz6pQ0VOB39yOrBOwuQhzzNiJcxEAoyINJ1T&#10;caBB9gi8Kvn/F6ofUEsDBBQAAAAIAIdO4kDxdaVxFgIAAPwDAAAOAAAAZHJzL2Uyb0RvYy54bWyt&#10;U0tu2zAQ3RfoHQjua8lGnMSC5aCJm276MdD2ADRFSQT4A8lY9q7tuoCPkCt00QIB0vYM0o06pBSn&#10;TTdZdEMN33Ae5z0N52dbKdCGWce1yvF4lGLEFNUFV1WOP7y/fHaKkfNEFURoxXK8Yw6fLZ4+mTcm&#10;YxNda1Ewi4BEuawxOa69N1mSOFozSdxIG6YgWWoriYetrZLCkgbYpUgmaXqcNNoWxmrKnAN02Sfx&#10;wGgfQ6jLklO21PRKMuV7VssE8SDJ1dw4vIjdliWj/m1ZOuaRyDEo9XGFSyBehzVZzElWWWJqTocW&#10;yGNaeKBJEq7g0gPVkniCriz/h0pyarXTpR9RLZNeSHQEVIzTB968q4lhUQtY7czBdPf/aOmbzcoi&#10;XuR4gpEiEn54e9197Pbtj/Zrt0fdp/ZX+7391t60P9ub7jPEt90XiEOyvR3gPZoEJxvjMiC8UCs7&#10;7JxZ2WDLtrQyfEEw2kb3dwf32dYjCuBxOj45nU0xopA7StN0GjiT+2JjnX/JtEQhyLHgKphDMrJ5&#10;5Xx/9O5IgJW+5EIATjKhUJPj2XQS2AkMbQnDAqE0INypCiMiKngN1NvI6LTgRagOxc5W6wth0YbA&#10;DB09P3lxft4fqknBenQ2hXb7WXLEv9ZFD4/TOxxUDDRR0V/8oeclcXVfE1ODcKHgdDC1tzFEa13s&#10;orsRh6GIfMMAh6n7cx+r7x/t4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4nIMh2gAAAAoBAAAP&#10;AAAAAAAAAAEAIAAAACIAAABkcnMvZG93bnJldi54bWxQSwECFAAUAAAACACHTuJA8XWlcRYCAAD8&#10;AwAADgAAAAAAAAABACAAAAApAQAAZHJzL2Uyb0RvYy54bWxQSwUGAAAAAAYABgBZAQAAsQ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iCs/>
          <w:color w:val="244061" w:themeColor="accent1" w:themeShade="80"/>
          <w:sz w:val="20"/>
          <w:szCs w:val="20"/>
          <w:vertAlign w:val="subscript"/>
          <w:lang w:val="ru-RU"/>
        </w:rPr>
        <w:t>ЗЗОО, г. Тирасполь, пер. Энгельса, д. 5,  тел. 0-373-779-48292.</w:t>
      </w:r>
    </w:p>
    <w:p w:rsidR="00431BD9" w:rsidRDefault="00431B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31BD9" w:rsidRDefault="00612CA6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Протокол заседания Общественного совета </w:t>
      </w:r>
    </w:p>
    <w:p w:rsidR="00431BD9" w:rsidRDefault="00612CA6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при Министерстве цифрового развития, связи и массовых коммуникаций Приднестровской Молдавской Республики</w:t>
      </w:r>
    </w:p>
    <w:p w:rsidR="00431BD9" w:rsidRDefault="00431BD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431BD9" w:rsidRDefault="00612CA6">
      <w:pPr>
        <w:pStyle w:val="af4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«_16_» </w:t>
      </w:r>
      <w:r>
        <w:rPr>
          <w:rFonts w:ascii="Century Gothic" w:hAnsi="Century Gothic" w:cs="Arial"/>
        </w:rPr>
        <w:t>_апреля 2025 года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№ 5</w:t>
      </w:r>
    </w:p>
    <w:p w:rsidR="00431BD9" w:rsidRDefault="00431BD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431BD9" w:rsidRDefault="00612C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Место:</w:t>
      </w:r>
      <w:r>
        <w:rPr>
          <w:rFonts w:ascii="Century Gothic" w:hAnsi="Century Gothic"/>
          <w:sz w:val="24"/>
          <w:szCs w:val="24"/>
        </w:rPr>
        <w:t xml:space="preserve"> г. Тирасполь, ул. </w:t>
      </w:r>
      <w:proofErr w:type="spellStart"/>
      <w:r>
        <w:rPr>
          <w:rFonts w:ascii="Century Gothic" w:hAnsi="Century Gothic"/>
          <w:sz w:val="24"/>
          <w:szCs w:val="24"/>
        </w:rPr>
        <w:t>Манойлова</w:t>
      </w:r>
      <w:proofErr w:type="spellEnd"/>
      <w:r>
        <w:rPr>
          <w:rFonts w:ascii="Century Gothic" w:hAnsi="Century Gothic"/>
          <w:sz w:val="24"/>
          <w:szCs w:val="24"/>
        </w:rPr>
        <w:t>, 28 (здание ГУ «Приднестровская газета»), актовый зал</w:t>
      </w:r>
    </w:p>
    <w:p w:rsidR="00431BD9" w:rsidRDefault="00612C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Дата и время</w:t>
      </w:r>
      <w:r>
        <w:rPr>
          <w:rFonts w:ascii="Century Gothic" w:hAnsi="Century Gothic"/>
          <w:sz w:val="24"/>
          <w:szCs w:val="24"/>
        </w:rPr>
        <w:t>: 16 апреля 2025 года</w:t>
      </w:r>
    </w:p>
    <w:p w:rsidR="00431BD9" w:rsidRDefault="00431BD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431BD9" w:rsidRDefault="00612CA6">
      <w:pPr>
        <w:spacing w:after="0" w:line="240" w:lineRule="auto"/>
        <w:jc w:val="both"/>
        <w:rPr>
          <w:rFonts w:ascii="Century Gothic" w:hAnsi="Century Gothic"/>
          <w:b/>
          <w:caps/>
          <w:sz w:val="24"/>
          <w:szCs w:val="24"/>
        </w:rPr>
      </w:pPr>
      <w:r>
        <w:rPr>
          <w:rFonts w:ascii="Century Gothic" w:hAnsi="Century Gothic"/>
          <w:b/>
          <w:caps/>
          <w:sz w:val="24"/>
          <w:szCs w:val="24"/>
        </w:rPr>
        <w:t>Присутствовали:</w:t>
      </w:r>
    </w:p>
    <w:p w:rsidR="00431BD9" w:rsidRDefault="00612C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члены Общественного совета при Министерстве цифрового развития, связи и массовых </w:t>
      </w:r>
      <w:r>
        <w:rPr>
          <w:rFonts w:ascii="Century Gothic" w:hAnsi="Century Gothic"/>
          <w:sz w:val="24"/>
          <w:szCs w:val="24"/>
        </w:rPr>
        <w:t>коммуникаций:</w:t>
      </w:r>
    </w:p>
    <w:p w:rsidR="00431BD9" w:rsidRDefault="00612C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Бабере</w:t>
      </w:r>
      <w:proofErr w:type="spellEnd"/>
      <w:r>
        <w:rPr>
          <w:rFonts w:ascii="Century Gothic" w:hAnsi="Century Gothic"/>
          <w:sz w:val="24"/>
          <w:szCs w:val="24"/>
        </w:rPr>
        <w:t xml:space="preserve"> Андрей Дмитриевич, Голубь Наталья Александровна, Гошко Ирина Александровна, Дяченко Елена Васильевна, </w:t>
      </w:r>
      <w:proofErr w:type="spellStart"/>
      <w:r>
        <w:rPr>
          <w:rFonts w:ascii="Century Gothic" w:hAnsi="Century Gothic"/>
          <w:sz w:val="24"/>
          <w:szCs w:val="24"/>
        </w:rPr>
        <w:t>Кривошапова</w:t>
      </w:r>
      <w:proofErr w:type="spellEnd"/>
      <w:r>
        <w:rPr>
          <w:rFonts w:ascii="Century Gothic" w:hAnsi="Century Gothic"/>
          <w:sz w:val="24"/>
          <w:szCs w:val="24"/>
        </w:rPr>
        <w:t xml:space="preserve"> Наталья Викторовна, </w:t>
      </w:r>
      <w:proofErr w:type="spellStart"/>
      <w:r>
        <w:rPr>
          <w:rFonts w:ascii="Century Gothic" w:hAnsi="Century Gothic"/>
          <w:sz w:val="24"/>
          <w:szCs w:val="24"/>
        </w:rPr>
        <w:t>Лободюк</w:t>
      </w:r>
      <w:proofErr w:type="spellEnd"/>
      <w:r>
        <w:rPr>
          <w:rFonts w:ascii="Century Gothic" w:hAnsi="Century Gothic"/>
          <w:sz w:val="24"/>
          <w:szCs w:val="24"/>
        </w:rPr>
        <w:t xml:space="preserve"> Ирина Леонтьевна, Осадчая Лилия Сергеевна, Панин Анатолий Михайлович, Санду Сергей Иванович, </w:t>
      </w:r>
      <w:proofErr w:type="spellStart"/>
      <w:r>
        <w:rPr>
          <w:rFonts w:ascii="Century Gothic" w:hAnsi="Century Gothic"/>
          <w:sz w:val="24"/>
          <w:szCs w:val="24"/>
        </w:rPr>
        <w:t>Слатвинская</w:t>
      </w:r>
      <w:proofErr w:type="spellEnd"/>
      <w:r>
        <w:rPr>
          <w:rFonts w:ascii="Century Gothic" w:hAnsi="Century Gothic"/>
          <w:sz w:val="24"/>
          <w:szCs w:val="24"/>
        </w:rPr>
        <w:t xml:space="preserve"> Надежда Фёдоровна.</w:t>
      </w:r>
    </w:p>
    <w:p w:rsidR="00431BD9" w:rsidRDefault="00431BD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431BD9" w:rsidRDefault="00612C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Председатель:</w:t>
      </w:r>
      <w:r>
        <w:rPr>
          <w:rFonts w:ascii="Century Gothic" w:hAnsi="Century Gothic"/>
          <w:sz w:val="24"/>
          <w:szCs w:val="24"/>
        </w:rPr>
        <w:t xml:space="preserve"> Панин Анатолий Михайлович</w:t>
      </w:r>
    </w:p>
    <w:p w:rsidR="00431BD9" w:rsidRDefault="00431BD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431BD9" w:rsidRDefault="00612CA6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Повестка заседания:</w:t>
      </w:r>
    </w:p>
    <w:p w:rsidR="00431BD9" w:rsidRDefault="00431BD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4998"/>
        <w:gridCol w:w="3189"/>
      </w:tblGrid>
      <w:tr w:rsidR="00431BD9">
        <w:trPr>
          <w:trHeight w:val="327"/>
          <w:tblHeader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D9" w:rsidRDefault="00612CA6">
            <w:pPr>
              <w:spacing w:after="0"/>
              <w:jc w:val="both"/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  <w:t>Номер вопроса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D9" w:rsidRDefault="00612CA6">
            <w:pPr>
              <w:spacing w:after="0"/>
              <w:jc w:val="both"/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  <w:t>Основные вопросы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D9" w:rsidRDefault="00612CA6">
            <w:pPr>
              <w:spacing w:after="0"/>
              <w:jc w:val="both"/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  <w:t>Ответственные</w:t>
            </w:r>
            <w:proofErr w:type="gramEnd"/>
            <w:r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  <w:t xml:space="preserve"> за подготовку справок и проектов решений</w:t>
            </w:r>
          </w:p>
        </w:tc>
      </w:tr>
      <w:tr w:rsidR="00431BD9">
        <w:trPr>
          <w:trHeight w:val="56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9" w:rsidRDefault="00431BD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9" w:rsidRDefault="00612CA6">
            <w:pPr>
              <w:spacing w:after="0"/>
              <w:jc w:val="both"/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  <w:t xml:space="preserve">Отчет по итогам деятельности Министерства цифрового развития, связи и </w:t>
            </w:r>
            <w:r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  <w:t>массовых коммуникаций Приднестровской Молдавской Республики за 2024 год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9" w:rsidRDefault="00612CA6">
            <w:pPr>
              <w:spacing w:after="0"/>
              <w:jc w:val="both"/>
              <w:rPr>
                <w:rFonts w:ascii="Century Gothic" w:hAnsi="Century Gothic" w:cs="Arial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  <w:t>Председатель совета</w:t>
            </w:r>
            <w:r>
              <w:rPr>
                <w:rFonts w:ascii="Century Gothic" w:hAnsi="Century Gothic" w:cs="Arial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431BD9" w:rsidRDefault="00612CA6">
            <w:pPr>
              <w:spacing w:after="0"/>
              <w:jc w:val="both"/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  <w:t>Панин А.М., заместитель министра Кравец М.А.</w:t>
            </w:r>
          </w:p>
        </w:tc>
      </w:tr>
      <w:tr w:rsidR="00431BD9">
        <w:trPr>
          <w:trHeight w:val="56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9" w:rsidRDefault="00431BD9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9" w:rsidRDefault="00612CA6">
            <w:pPr>
              <w:spacing w:after="0"/>
              <w:jc w:val="both"/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  <w:t xml:space="preserve">Отчёт за первый квартал 2025 года по выполнению плана мероприятий в рамках Года приднестровского народа в сфере СМИ </w:t>
            </w:r>
            <w:r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  <w:t>ПМР</w:t>
            </w:r>
            <w:r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  <w:lang w:val="zh-CN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9" w:rsidRDefault="00612CA6">
            <w:pPr>
              <w:spacing w:after="0"/>
              <w:jc w:val="both"/>
              <w:rPr>
                <w:rFonts w:ascii="Century Gothic" w:hAnsi="Century Gothic" w:cs="Arial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  <w:t>Председатель совета</w:t>
            </w:r>
            <w:r>
              <w:rPr>
                <w:rFonts w:ascii="Century Gothic" w:hAnsi="Century Gothic" w:cs="Arial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431BD9" w:rsidRDefault="00612CA6">
            <w:pPr>
              <w:spacing w:after="0"/>
              <w:jc w:val="both"/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  <w:t xml:space="preserve">Панин А.М., </w:t>
            </w:r>
          </w:p>
          <w:p w:rsidR="00431BD9" w:rsidRDefault="00612CA6">
            <w:pPr>
              <w:spacing w:after="0"/>
              <w:jc w:val="both"/>
              <w:rPr>
                <w:rFonts w:ascii="Century Gothic" w:hAnsi="Century Gothic" w:cs="Arial"/>
                <w:bCs/>
                <w:i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  <w:t>Пантази</w:t>
            </w:r>
            <w:proofErr w:type="spellEnd"/>
            <w:r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  <w:t xml:space="preserve"> М.С., старший редактор редакции развлекательных программ ГУ «Приднестровская государственная телерадиокомпания».</w:t>
            </w:r>
          </w:p>
        </w:tc>
      </w:tr>
    </w:tbl>
    <w:p w:rsidR="00431BD9" w:rsidRDefault="00431BD9">
      <w:pPr>
        <w:spacing w:after="0" w:line="240" w:lineRule="auto"/>
        <w:jc w:val="both"/>
        <w:rPr>
          <w:rStyle w:val="a6"/>
          <w:rFonts w:ascii="Century Gothic" w:hAnsi="Century Gothic" w:cs="Arial"/>
          <w:sz w:val="24"/>
          <w:szCs w:val="24"/>
          <w:shd w:val="clear" w:color="auto" w:fill="FFFFFF"/>
        </w:rPr>
      </w:pPr>
    </w:p>
    <w:p w:rsidR="00431BD9" w:rsidRDefault="00612C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Style w:val="a6"/>
          <w:rFonts w:ascii="Century Gothic" w:hAnsi="Century Gothic" w:cs="Arial"/>
          <w:sz w:val="24"/>
          <w:szCs w:val="24"/>
          <w:shd w:val="clear" w:color="auto" w:fill="FFFFFF"/>
        </w:rPr>
        <w:t>ВЫСТУПИЛИ:</w:t>
      </w:r>
    </w:p>
    <w:p w:rsidR="00431BD9" w:rsidRDefault="00612C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Панин А.М. открыл заседание Общественного совета, зачитал повестку дня, спросил, есть ли изменения или дополнения в перечне вопросов, предложил принять повестку дня в ее действительном виде и начать работу. </w:t>
      </w:r>
    </w:p>
    <w:p w:rsidR="00431BD9" w:rsidRDefault="00431BD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431BD9" w:rsidRDefault="00612CA6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РЕШИЛИ:</w:t>
      </w:r>
    </w:p>
    <w:p w:rsidR="00431BD9" w:rsidRDefault="00612C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поддержать предложение председателя Общ</w:t>
      </w:r>
      <w:r>
        <w:rPr>
          <w:rFonts w:ascii="Century Gothic" w:hAnsi="Century Gothic"/>
          <w:sz w:val="24"/>
          <w:szCs w:val="24"/>
        </w:rPr>
        <w:t>ественного совета А.М. Панина и реализовать повестку дня.</w:t>
      </w:r>
    </w:p>
    <w:p w:rsidR="00431BD9" w:rsidRDefault="00431BD9">
      <w:pPr>
        <w:spacing w:after="0" w:line="240" w:lineRule="auto"/>
        <w:jc w:val="both"/>
        <w:rPr>
          <w:rFonts w:ascii="Century Gothic" w:hAnsi="Century Gothic"/>
          <w:i/>
          <w:sz w:val="24"/>
          <w:szCs w:val="24"/>
        </w:rPr>
      </w:pPr>
    </w:p>
    <w:p w:rsidR="00431BD9" w:rsidRDefault="00612CA6">
      <w:pPr>
        <w:spacing w:after="0" w:line="240" w:lineRule="auto"/>
        <w:jc w:val="both"/>
        <w:rPr>
          <w:rFonts w:ascii="Century Gothic" w:hAnsi="Century Gothic"/>
          <w:b/>
          <w:i/>
          <w:sz w:val="24"/>
          <w:szCs w:val="24"/>
        </w:rPr>
      </w:pPr>
      <w:r>
        <w:rPr>
          <w:rFonts w:ascii="Century Gothic" w:hAnsi="Century Gothic"/>
          <w:b/>
          <w:i/>
          <w:sz w:val="24"/>
          <w:szCs w:val="24"/>
        </w:rPr>
        <w:t>Голосование. Предложение поддержано.</w:t>
      </w:r>
    </w:p>
    <w:p w:rsidR="00431BD9" w:rsidRDefault="00431BD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431BD9" w:rsidRDefault="00612C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По первому вопросу повестки слово для доклада предоставлено заместителю министра цифрового развития, связи и массовых коммуникаций ПМР Максиму Анатольевичу Кравец. </w:t>
      </w:r>
    </w:p>
    <w:p w:rsidR="00431BD9" w:rsidRDefault="00612C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И</w:t>
      </w:r>
      <w:r>
        <w:rPr>
          <w:rFonts w:ascii="Century Gothic" w:hAnsi="Century Gothic" w:cs="Arial"/>
          <w:bCs/>
          <w:sz w:val="24"/>
          <w:szCs w:val="24"/>
          <w:shd w:val="clear" w:color="auto" w:fill="FFFFFF"/>
        </w:rPr>
        <w:t>тоги деятельности Министерства цифрового развития, связи и массовых коммуникаций Приднестр</w:t>
      </w:r>
      <w:r>
        <w:rPr>
          <w:rFonts w:ascii="Century Gothic" w:hAnsi="Century Gothic" w:cs="Arial"/>
          <w:bCs/>
          <w:sz w:val="24"/>
          <w:szCs w:val="24"/>
          <w:shd w:val="clear" w:color="auto" w:fill="FFFFFF"/>
        </w:rPr>
        <w:t>овской Молдавской Республики за 2024 год заблаговременно были высланы членам Общественного совета (доклад и презентация).</w:t>
      </w:r>
    </w:p>
    <w:p w:rsidR="00431BD9" w:rsidRDefault="00431BD9">
      <w:pPr>
        <w:spacing w:after="0" w:line="240" w:lineRule="auto"/>
        <w:jc w:val="both"/>
        <w:rPr>
          <w:rFonts w:ascii="Century Gothic" w:hAnsi="Century Gothic"/>
          <w:b/>
          <w:caps/>
          <w:sz w:val="24"/>
          <w:szCs w:val="24"/>
        </w:rPr>
      </w:pPr>
    </w:p>
    <w:p w:rsidR="00431BD9" w:rsidRDefault="00612CA6">
      <w:pPr>
        <w:spacing w:after="0" w:line="240" w:lineRule="auto"/>
        <w:jc w:val="both"/>
        <w:rPr>
          <w:rFonts w:ascii="Century Gothic" w:hAnsi="Century Gothic"/>
          <w:b/>
          <w:caps/>
          <w:sz w:val="24"/>
          <w:szCs w:val="24"/>
        </w:rPr>
      </w:pPr>
      <w:r>
        <w:rPr>
          <w:rFonts w:ascii="Century Gothic" w:hAnsi="Century Gothic"/>
          <w:b/>
          <w:caps/>
          <w:sz w:val="24"/>
          <w:szCs w:val="24"/>
        </w:rPr>
        <w:t>Решили:</w:t>
      </w:r>
    </w:p>
    <w:p w:rsidR="00431BD9" w:rsidRDefault="00612CA6">
      <w:pPr>
        <w:pStyle w:val="af7"/>
        <w:numPr>
          <w:ilvl w:val="0"/>
          <w:numId w:val="2"/>
        </w:numPr>
        <w:spacing w:after="0" w:line="256" w:lineRule="auto"/>
        <w:ind w:lef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Отчет принять к сведению. Отметить большую и разноплановую работу министерства за год.</w:t>
      </w:r>
    </w:p>
    <w:p w:rsidR="00431BD9" w:rsidRDefault="00612CA6">
      <w:pPr>
        <w:pStyle w:val="af7"/>
        <w:numPr>
          <w:ilvl w:val="0"/>
          <w:numId w:val="2"/>
        </w:numPr>
        <w:spacing w:after="0" w:line="256" w:lineRule="auto"/>
        <w:ind w:lef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Выразить недоумение, что оплата труда </w:t>
      </w:r>
      <w:r>
        <w:rPr>
          <w:rFonts w:ascii="Century Gothic" w:hAnsi="Century Gothic"/>
          <w:sz w:val="24"/>
          <w:szCs w:val="24"/>
        </w:rPr>
        <w:t>идеологического министерства меньше, чем в среднем в органах государственной власти и управления. Ситуация вокруг республики, необходимость активизации деятельности в данном направлении – только актуализирует усиление функционирования в данном направлении.</w:t>
      </w:r>
      <w:r>
        <w:rPr>
          <w:rFonts w:ascii="Century Gothic" w:hAnsi="Century Gothic"/>
          <w:sz w:val="24"/>
          <w:szCs w:val="24"/>
        </w:rPr>
        <w:t xml:space="preserve"> Акцентировать внимание на необходимости активизации деятельности в идеологическом направлении, особенно в рамках 2-х юбилейных дат – 80 дет Великой Победы и 35 лет образования ПМР.</w:t>
      </w:r>
    </w:p>
    <w:p w:rsidR="00431BD9" w:rsidRDefault="00612CA6">
      <w:pPr>
        <w:pStyle w:val="af7"/>
        <w:numPr>
          <w:ilvl w:val="0"/>
          <w:numId w:val="2"/>
        </w:numPr>
        <w:spacing w:after="0" w:line="256" w:lineRule="auto"/>
        <w:ind w:lef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Нарастить объемы по выпуску программ государственными СМИ в Год приднестро</w:t>
      </w:r>
      <w:r>
        <w:rPr>
          <w:rFonts w:ascii="Century Gothic" w:hAnsi="Century Gothic"/>
          <w:sz w:val="24"/>
          <w:szCs w:val="24"/>
        </w:rPr>
        <w:t xml:space="preserve">вского народа, а также по итогам деятельности отметить государственными наградами наиболее результативные проекты и их авторов. В отчете не были отражены мероприятия, проведенные в Год семейных ценностей (кроме конкурса рисунков, совместного с </w:t>
      </w:r>
      <w:proofErr w:type="spellStart"/>
      <w:r>
        <w:rPr>
          <w:rFonts w:ascii="Century Gothic" w:hAnsi="Century Gothic"/>
          <w:sz w:val="24"/>
          <w:szCs w:val="24"/>
        </w:rPr>
        <w:t>Минпросом</w:t>
      </w:r>
      <w:proofErr w:type="spellEnd"/>
      <w:r>
        <w:rPr>
          <w:rFonts w:ascii="Century Gothic" w:hAnsi="Century Gothic"/>
          <w:sz w:val="24"/>
          <w:szCs w:val="24"/>
        </w:rPr>
        <w:t>).</w:t>
      </w:r>
    </w:p>
    <w:p w:rsidR="00431BD9" w:rsidRDefault="00612CA6">
      <w:pPr>
        <w:pStyle w:val="af7"/>
        <w:numPr>
          <w:ilvl w:val="0"/>
          <w:numId w:val="2"/>
        </w:numPr>
        <w:spacing w:after="0" w:line="256" w:lineRule="auto"/>
        <w:ind w:lef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Хотелось бы видеть данные посещений «Приднестровского исторического портала», данные о количестве выложенных материалов и их </w:t>
      </w:r>
      <w:proofErr w:type="spellStart"/>
      <w:r>
        <w:rPr>
          <w:rFonts w:ascii="Century Gothic" w:hAnsi="Century Gothic"/>
          <w:sz w:val="24"/>
          <w:szCs w:val="24"/>
        </w:rPr>
        <w:t>репостов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431BD9" w:rsidRDefault="00612CA6">
      <w:pPr>
        <w:pStyle w:val="af7"/>
        <w:numPr>
          <w:ilvl w:val="0"/>
          <w:numId w:val="2"/>
        </w:numPr>
        <w:spacing w:after="0" w:line="256" w:lineRule="auto"/>
        <w:ind w:lef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Хотелось бы видеть информацию о том, как был отмечен кадровый состав Министерства и подведомственных учреждений (награжде</w:t>
      </w:r>
      <w:r>
        <w:rPr>
          <w:rFonts w:ascii="Century Gothic" w:hAnsi="Century Gothic"/>
          <w:sz w:val="24"/>
          <w:szCs w:val="24"/>
        </w:rPr>
        <w:t>нные за заслуги).</w:t>
      </w:r>
    </w:p>
    <w:p w:rsidR="00431BD9" w:rsidRDefault="00612CA6">
      <w:pPr>
        <w:pStyle w:val="af7"/>
        <w:numPr>
          <w:ilvl w:val="0"/>
          <w:numId w:val="2"/>
        </w:numPr>
        <w:spacing w:after="0" w:line="256" w:lineRule="auto"/>
        <w:ind w:lef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Увеличить объемы </w:t>
      </w:r>
      <w:proofErr w:type="spellStart"/>
      <w:r>
        <w:rPr>
          <w:rFonts w:ascii="Century Gothic" w:hAnsi="Century Gothic"/>
          <w:sz w:val="24"/>
          <w:szCs w:val="24"/>
        </w:rPr>
        <w:t>цифровизации</w:t>
      </w:r>
      <w:proofErr w:type="spellEnd"/>
      <w:r>
        <w:rPr>
          <w:rFonts w:ascii="Century Gothic" w:hAnsi="Century Gothic"/>
          <w:sz w:val="24"/>
          <w:szCs w:val="24"/>
        </w:rPr>
        <w:t xml:space="preserve"> предоставляемых услуг, в </w:t>
      </w:r>
      <w:proofErr w:type="spellStart"/>
      <w:r>
        <w:rPr>
          <w:rFonts w:ascii="Century Gothic" w:hAnsi="Century Gothic"/>
          <w:sz w:val="24"/>
          <w:szCs w:val="24"/>
        </w:rPr>
        <w:t>т.ч</w:t>
      </w:r>
      <w:proofErr w:type="spellEnd"/>
      <w:r>
        <w:rPr>
          <w:rFonts w:ascii="Century Gothic" w:hAnsi="Century Gothic"/>
          <w:sz w:val="24"/>
          <w:szCs w:val="24"/>
        </w:rPr>
        <w:t>. обеспечить электронную запись к врачам в госучреждения.</w:t>
      </w:r>
    </w:p>
    <w:p w:rsidR="00431BD9" w:rsidRDefault="00612CA6">
      <w:pPr>
        <w:pStyle w:val="af7"/>
        <w:numPr>
          <w:ilvl w:val="0"/>
          <w:numId w:val="2"/>
        </w:numPr>
        <w:spacing w:after="0" w:line="256" w:lineRule="auto"/>
        <w:ind w:lef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Уточнить, какие меры предпринимаются в области </w:t>
      </w:r>
      <w:proofErr w:type="gramStart"/>
      <w:r>
        <w:rPr>
          <w:rFonts w:ascii="Century Gothic" w:hAnsi="Century Gothic"/>
          <w:sz w:val="24"/>
          <w:szCs w:val="24"/>
        </w:rPr>
        <w:t>контроля за</w:t>
      </w:r>
      <w:proofErr w:type="gramEnd"/>
      <w:r>
        <w:rPr>
          <w:rFonts w:ascii="Century Gothic" w:hAnsi="Century Gothic"/>
          <w:sz w:val="24"/>
          <w:szCs w:val="24"/>
        </w:rPr>
        <w:t xml:space="preserve"> деятельностью почтовых работников в сфере экономического оборо</w:t>
      </w:r>
      <w:r>
        <w:rPr>
          <w:rFonts w:ascii="Century Gothic" w:hAnsi="Century Gothic"/>
          <w:sz w:val="24"/>
          <w:szCs w:val="24"/>
        </w:rPr>
        <w:t>та (за 5 лет 2 громких уголовных дела по хищению в особо крупных размерах).</w:t>
      </w:r>
    </w:p>
    <w:p w:rsidR="00431BD9" w:rsidRDefault="00431BD9">
      <w:pPr>
        <w:pStyle w:val="af7"/>
        <w:spacing w:after="0"/>
        <w:ind w:left="0"/>
        <w:jc w:val="both"/>
        <w:rPr>
          <w:rFonts w:ascii="Century Gothic" w:hAnsi="Century Gothic"/>
          <w:sz w:val="24"/>
          <w:szCs w:val="24"/>
        </w:rPr>
      </w:pPr>
    </w:p>
    <w:p w:rsidR="00431BD9" w:rsidRDefault="00612CA6">
      <w:pPr>
        <w:pStyle w:val="af7"/>
        <w:spacing w:after="0"/>
        <w:ind w:left="0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Предлагается:</w:t>
      </w:r>
    </w:p>
    <w:p w:rsidR="00431BD9" w:rsidRDefault="00612CA6">
      <w:pPr>
        <w:pStyle w:val="af7"/>
        <w:spacing w:after="0"/>
        <w:ind w:lef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— на ближайшем заседании ОС пригласить разработчиков «Концепции </w:t>
      </w:r>
      <w:proofErr w:type="spellStart"/>
      <w:r>
        <w:rPr>
          <w:rFonts w:ascii="Century Gothic" w:hAnsi="Century Gothic"/>
          <w:sz w:val="24"/>
          <w:szCs w:val="24"/>
        </w:rPr>
        <w:t>медийной</w:t>
      </w:r>
      <w:proofErr w:type="spellEnd"/>
      <w:r>
        <w:rPr>
          <w:rFonts w:ascii="Century Gothic" w:hAnsi="Century Gothic"/>
          <w:sz w:val="24"/>
          <w:szCs w:val="24"/>
        </w:rPr>
        <w:t xml:space="preserve"> политики Приднестровской Молдавской Республики на 2026-2029 годы» НИЛ «Перспектива», заслуша</w:t>
      </w:r>
      <w:r>
        <w:rPr>
          <w:rFonts w:ascii="Century Gothic" w:hAnsi="Century Gothic"/>
          <w:sz w:val="24"/>
          <w:szCs w:val="24"/>
        </w:rPr>
        <w:t>ть их предложения;</w:t>
      </w:r>
    </w:p>
    <w:p w:rsidR="00431BD9" w:rsidRDefault="00612CA6">
      <w:pPr>
        <w:pStyle w:val="af7"/>
        <w:spacing w:after="0"/>
        <w:ind w:lef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— по итогам 1-го квартала и в рамках Года приднестровского народа пригласить представителей ТК «Первый Приднестровский» с информацией о проделанной работе в данном направлении. Заслушать также редактора «Доброе утро, Приднестровье» в спе</w:t>
      </w:r>
      <w:r>
        <w:rPr>
          <w:rFonts w:ascii="Century Gothic" w:hAnsi="Century Gothic"/>
          <w:sz w:val="24"/>
          <w:szCs w:val="24"/>
        </w:rPr>
        <w:t>ктре популяризации культуры, традиций народов республики, а также отражения творчества приднестровских музыкантов в эфире государственного телеканала;</w:t>
      </w:r>
    </w:p>
    <w:p w:rsidR="00431BD9" w:rsidRDefault="00612CA6">
      <w:pPr>
        <w:pStyle w:val="af7"/>
        <w:spacing w:after="0"/>
        <w:ind w:lef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— по итогам полугодия и в рамках 80-летнего юбилея Победы, пригласить главных редакторов государственных </w:t>
      </w:r>
      <w:r>
        <w:rPr>
          <w:rFonts w:ascii="Century Gothic" w:hAnsi="Century Gothic"/>
          <w:sz w:val="24"/>
          <w:szCs w:val="24"/>
        </w:rPr>
        <w:t>СМИ с предоставлением информации по освещению мероприятий, приуроченных к военным датам;</w:t>
      </w:r>
    </w:p>
    <w:p w:rsidR="00431BD9" w:rsidRDefault="00612CA6">
      <w:pPr>
        <w:pStyle w:val="af7"/>
        <w:spacing w:after="0"/>
        <w:ind w:lef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— ввести в практику заседаний ОС приглашение представителей Образовательных учреждений, осуществляющих Госзаказ на подготовку специалистов по заказу </w:t>
      </w:r>
      <w:proofErr w:type="spellStart"/>
      <w:r>
        <w:rPr>
          <w:rFonts w:ascii="Century Gothic" w:hAnsi="Century Gothic"/>
          <w:sz w:val="24"/>
          <w:szCs w:val="24"/>
        </w:rPr>
        <w:t>Минцифры</w:t>
      </w:r>
      <w:proofErr w:type="spellEnd"/>
      <w:r>
        <w:rPr>
          <w:rFonts w:ascii="Century Gothic" w:hAnsi="Century Gothic"/>
          <w:sz w:val="24"/>
          <w:szCs w:val="24"/>
        </w:rPr>
        <w:t xml:space="preserve">, а также </w:t>
      </w:r>
      <w:r>
        <w:rPr>
          <w:rFonts w:ascii="Century Gothic" w:hAnsi="Century Gothic"/>
          <w:sz w:val="24"/>
          <w:szCs w:val="24"/>
        </w:rPr>
        <w:t xml:space="preserve">уполномоченных специалистов </w:t>
      </w:r>
      <w:proofErr w:type="spellStart"/>
      <w:r>
        <w:rPr>
          <w:rFonts w:ascii="Century Gothic" w:hAnsi="Century Gothic"/>
          <w:sz w:val="24"/>
          <w:szCs w:val="24"/>
        </w:rPr>
        <w:t>Минцифры</w:t>
      </w:r>
      <w:proofErr w:type="spellEnd"/>
      <w:r>
        <w:rPr>
          <w:rFonts w:ascii="Century Gothic" w:hAnsi="Century Gothic"/>
          <w:sz w:val="24"/>
          <w:szCs w:val="24"/>
        </w:rPr>
        <w:t xml:space="preserve">, курирующих данное направление; </w:t>
      </w:r>
    </w:p>
    <w:p w:rsidR="00431BD9" w:rsidRDefault="00612CA6">
      <w:pPr>
        <w:pStyle w:val="af7"/>
        <w:spacing w:after="0"/>
        <w:ind w:lef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— в рамках старта приемной кампании в образовательные учреждения республики – активизировать работу государственного телеканала по популяризации обучения в нашей республике. Либо создать</w:t>
      </w:r>
      <w:r>
        <w:rPr>
          <w:rFonts w:ascii="Century Gothic" w:hAnsi="Century Gothic"/>
          <w:sz w:val="24"/>
          <w:szCs w:val="24"/>
        </w:rPr>
        <w:t xml:space="preserve"> отдельную рубрику в программе «Доброе утро/Добрый вечер, Приднестровье», либо в «КЭБ», или отдельный проект, в том числе, рассказ об интересных профессиях, что также будет актуально в Год приднестровского народа;</w:t>
      </w:r>
    </w:p>
    <w:p w:rsidR="00431BD9" w:rsidRDefault="00612CA6">
      <w:pPr>
        <w:pStyle w:val="af7"/>
        <w:spacing w:after="0"/>
        <w:ind w:lef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— больше эфирного времени (ТВ и радио), пе</w:t>
      </w:r>
      <w:r>
        <w:rPr>
          <w:rFonts w:ascii="Century Gothic" w:hAnsi="Century Gothic"/>
          <w:sz w:val="24"/>
          <w:szCs w:val="24"/>
        </w:rPr>
        <w:t>чатных полос уделять научно-образовательному сообществу. Приглашать в эфир, печатать материалы с участием научно-образовательного сообщества (учителей/ доцентов/профессоров), чтобы повысить представления об уровне образованность и компетентности граждан на</w:t>
      </w:r>
      <w:r>
        <w:rPr>
          <w:rFonts w:ascii="Century Gothic" w:hAnsi="Century Gothic"/>
          <w:sz w:val="24"/>
          <w:szCs w:val="24"/>
        </w:rPr>
        <w:t>шей республики;</w:t>
      </w:r>
    </w:p>
    <w:p w:rsidR="00431BD9" w:rsidRDefault="00612CA6">
      <w:pPr>
        <w:pStyle w:val="af7"/>
        <w:spacing w:after="0"/>
        <w:ind w:lef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— в октябре-ноябре заслушать отчет МЦРСК по ходу выполнения Республиканского плана мероприятий по проведению Года приднестровского народа в 2025 г.</w:t>
      </w:r>
    </w:p>
    <w:p w:rsidR="00431BD9" w:rsidRDefault="00431BD9">
      <w:pPr>
        <w:spacing w:after="0" w:line="240" w:lineRule="auto"/>
        <w:jc w:val="both"/>
        <w:rPr>
          <w:rFonts w:ascii="Century Gothic" w:hAnsi="Century Gothic"/>
          <w:i/>
          <w:sz w:val="24"/>
          <w:szCs w:val="24"/>
        </w:rPr>
      </w:pPr>
    </w:p>
    <w:p w:rsidR="00431BD9" w:rsidRDefault="00612CA6">
      <w:pPr>
        <w:spacing w:after="0" w:line="240" w:lineRule="auto"/>
        <w:jc w:val="both"/>
        <w:rPr>
          <w:rFonts w:ascii="Century Gothic" w:hAnsi="Century Gothic"/>
          <w:b/>
          <w:i/>
          <w:sz w:val="24"/>
          <w:szCs w:val="24"/>
        </w:rPr>
      </w:pPr>
      <w:r>
        <w:rPr>
          <w:rFonts w:ascii="Century Gothic" w:hAnsi="Century Gothic"/>
          <w:b/>
          <w:i/>
          <w:sz w:val="24"/>
          <w:szCs w:val="24"/>
        </w:rPr>
        <w:t>Голосование. Предложение поддержано.</w:t>
      </w:r>
    </w:p>
    <w:p w:rsidR="00431BD9" w:rsidRDefault="00431BD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431BD9" w:rsidRDefault="00612C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В рамках второго вопроса были заслушаны:</w:t>
      </w:r>
    </w:p>
    <w:p w:rsidR="00431BD9" w:rsidRDefault="00612C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директор П</w:t>
      </w:r>
      <w:r>
        <w:rPr>
          <w:rFonts w:ascii="Century Gothic" w:hAnsi="Century Gothic"/>
          <w:sz w:val="24"/>
          <w:szCs w:val="24"/>
        </w:rPr>
        <w:t xml:space="preserve">ГТРК и </w:t>
      </w:r>
      <w:proofErr w:type="spellStart"/>
      <w:r>
        <w:rPr>
          <w:rFonts w:ascii="Century Gothic" w:hAnsi="Century Gothic"/>
          <w:sz w:val="24"/>
          <w:szCs w:val="24"/>
        </w:rPr>
        <w:t>врио</w:t>
      </w:r>
      <w:proofErr w:type="spellEnd"/>
      <w:r>
        <w:rPr>
          <w:rFonts w:ascii="Century Gothic" w:hAnsi="Century Gothic"/>
          <w:sz w:val="24"/>
          <w:szCs w:val="24"/>
        </w:rPr>
        <w:t xml:space="preserve"> главного редактора И.С. Никитенко;</w:t>
      </w:r>
    </w:p>
    <w:p w:rsidR="00431BD9" w:rsidRDefault="00612C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выпускающие редакторы программы «Доброе утро, Приднестровье» - М. </w:t>
      </w:r>
      <w:proofErr w:type="spellStart"/>
      <w:r>
        <w:rPr>
          <w:rFonts w:ascii="Century Gothic" w:hAnsi="Century Gothic"/>
          <w:sz w:val="24"/>
          <w:szCs w:val="24"/>
        </w:rPr>
        <w:t>Пантази</w:t>
      </w:r>
      <w:proofErr w:type="spellEnd"/>
      <w:r>
        <w:rPr>
          <w:rFonts w:ascii="Century Gothic" w:hAnsi="Century Gothic"/>
          <w:sz w:val="24"/>
          <w:szCs w:val="24"/>
        </w:rPr>
        <w:t xml:space="preserve"> и </w:t>
      </w:r>
      <w:proofErr w:type="spellStart"/>
      <w:r>
        <w:rPr>
          <w:rFonts w:ascii="Century Gothic" w:hAnsi="Century Gothic"/>
          <w:sz w:val="24"/>
          <w:szCs w:val="24"/>
        </w:rPr>
        <w:t>Т.Аврамогло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431BD9" w:rsidRDefault="00612C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В представленной ими информации были отражены проблемы, которые влияют на деятельность «Первого Приднестровского» в </w:t>
      </w:r>
      <w:r>
        <w:rPr>
          <w:rFonts w:ascii="Century Gothic" w:hAnsi="Century Gothic"/>
          <w:sz w:val="24"/>
          <w:szCs w:val="24"/>
        </w:rPr>
        <w:t>текущее время, обозначены перспективы выполнения плана мероприятий в Год приднестровского народа.</w:t>
      </w:r>
    </w:p>
    <w:p w:rsidR="00431BD9" w:rsidRDefault="00612C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По итогам прений, высказанных замечаний и предложений членами ОС, были сформулированы рекомендации по деятельности государственного </w:t>
      </w:r>
      <w:r>
        <w:rPr>
          <w:rFonts w:ascii="Century Gothic" w:hAnsi="Century Gothic"/>
          <w:sz w:val="24"/>
          <w:szCs w:val="24"/>
        </w:rPr>
        <w:lastRenderedPageBreak/>
        <w:t>телеканала, и, утренней пр</w:t>
      </w:r>
      <w:r>
        <w:rPr>
          <w:rFonts w:ascii="Century Gothic" w:hAnsi="Century Gothic"/>
          <w:sz w:val="24"/>
          <w:szCs w:val="24"/>
        </w:rPr>
        <w:t>ограммы, в частности, которые направлены в профильное министерство.</w:t>
      </w:r>
    </w:p>
    <w:p w:rsidR="00431BD9" w:rsidRDefault="00612C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Также было предложено:</w:t>
      </w:r>
    </w:p>
    <w:p w:rsidR="00431BD9" w:rsidRDefault="00612C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1.</w:t>
      </w:r>
      <w:r>
        <w:rPr>
          <w:rFonts w:ascii="Century Gothic" w:hAnsi="Century Gothic"/>
          <w:sz w:val="24"/>
          <w:szCs w:val="24"/>
        </w:rPr>
        <w:tab/>
        <w:t xml:space="preserve">На ближайшее заседание ОС пригласить разработчиков «Концепции </w:t>
      </w:r>
      <w:proofErr w:type="spellStart"/>
      <w:r>
        <w:rPr>
          <w:rFonts w:ascii="Century Gothic" w:hAnsi="Century Gothic"/>
          <w:sz w:val="24"/>
          <w:szCs w:val="24"/>
        </w:rPr>
        <w:t>медийной</w:t>
      </w:r>
      <w:proofErr w:type="spellEnd"/>
      <w:r>
        <w:rPr>
          <w:rFonts w:ascii="Century Gothic" w:hAnsi="Century Gothic"/>
          <w:sz w:val="24"/>
          <w:szCs w:val="24"/>
        </w:rPr>
        <w:t xml:space="preserve"> политики Приднестровской Молдавской Республики на 2026-2029 годы» НИЛ «Перспектива», заслуш</w:t>
      </w:r>
      <w:r>
        <w:rPr>
          <w:rFonts w:ascii="Century Gothic" w:hAnsi="Century Gothic"/>
          <w:sz w:val="24"/>
          <w:szCs w:val="24"/>
        </w:rPr>
        <w:t>ать их предложения.</w:t>
      </w:r>
    </w:p>
    <w:p w:rsidR="00431BD9" w:rsidRDefault="00612C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2.</w:t>
      </w:r>
      <w:r>
        <w:rPr>
          <w:rFonts w:ascii="Century Gothic" w:hAnsi="Century Gothic"/>
          <w:sz w:val="24"/>
          <w:szCs w:val="24"/>
        </w:rPr>
        <w:tab/>
        <w:t>Повторно пригласить с отчетом о проделанной работе за 1-е полугодие руководство ПГТРК, в рамках выполнения «Республиканского плана мероприятий по проведению в ПМР Года приднестровского народа в 2025 году».</w:t>
      </w:r>
    </w:p>
    <w:p w:rsidR="00431BD9" w:rsidRDefault="00612C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Представить информацию о </w:t>
      </w:r>
      <w:r>
        <w:rPr>
          <w:rFonts w:ascii="Century Gothic" w:hAnsi="Century Gothic"/>
          <w:sz w:val="24"/>
          <w:szCs w:val="24"/>
        </w:rPr>
        <w:t xml:space="preserve">количестве оригинальных программ (созданных непосредственно коллективом Первого Приднестровского телеканала, </w:t>
      </w:r>
      <w:proofErr w:type="gramStart"/>
      <w:r>
        <w:rPr>
          <w:rFonts w:ascii="Century Gothic" w:hAnsi="Century Gothic"/>
          <w:sz w:val="24"/>
          <w:szCs w:val="24"/>
        </w:rPr>
        <w:t>которые</w:t>
      </w:r>
      <w:proofErr w:type="gramEnd"/>
      <w:r>
        <w:rPr>
          <w:rFonts w:ascii="Century Gothic" w:hAnsi="Century Gothic"/>
          <w:sz w:val="24"/>
          <w:szCs w:val="24"/>
        </w:rPr>
        <w:t xml:space="preserve"> в настоящее время выходят в эфир) с конкретизацией:</w:t>
      </w:r>
    </w:p>
    <w:p w:rsidR="00431BD9" w:rsidRDefault="00612C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периодичность выхода программы в эфир (один раз в месяц, один раз в неделю, ежедневно</w:t>
      </w:r>
      <w:r>
        <w:rPr>
          <w:rFonts w:ascii="Century Gothic" w:hAnsi="Century Gothic"/>
          <w:sz w:val="24"/>
          <w:szCs w:val="24"/>
        </w:rPr>
        <w:t>, с повтором и без, время выхода в эфир в сетке вещания, длительность (хронометрах));</w:t>
      </w:r>
    </w:p>
    <w:p w:rsidR="00431BD9" w:rsidRDefault="00612C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цели, задачи, которые поставлены перед коллективом для реализации того или иного телевизионного проекта (перед запуском ТВ проекта оцениваются ли текущие возможности те</w:t>
      </w:r>
      <w:r>
        <w:rPr>
          <w:rFonts w:ascii="Century Gothic" w:hAnsi="Century Gothic"/>
          <w:sz w:val="24"/>
          <w:szCs w:val="24"/>
        </w:rPr>
        <w:t>леканала: кадры, техника, финансы);</w:t>
      </w:r>
    </w:p>
    <w:p w:rsidR="00431BD9" w:rsidRDefault="00612C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предполагаемая аудитория зрителей (социальный и возрастной срез);</w:t>
      </w:r>
    </w:p>
    <w:p w:rsidR="00431BD9" w:rsidRDefault="00612C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количество человек, задействованных при создании программы;</w:t>
      </w:r>
    </w:p>
    <w:p w:rsidR="00431BD9" w:rsidRDefault="00612C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- оценка результата достижения цели информацией в каждом ТВ проекте (периодическая оценка </w:t>
      </w:r>
      <w:r>
        <w:rPr>
          <w:rFonts w:ascii="Century Gothic" w:hAnsi="Century Gothic"/>
          <w:sz w:val="24"/>
          <w:szCs w:val="24"/>
        </w:rPr>
        <w:t xml:space="preserve">работы коллектива в этом направлении выпускающими редакторами, главным редактором, формы обратной связи со зрителями, опрос общественного мнения и т.д.; применение полученных данных от опроса, среза мнений для корректировки работы над ТВ проектом).  </w:t>
      </w:r>
    </w:p>
    <w:p w:rsidR="00431BD9" w:rsidRDefault="00431BD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431BD9" w:rsidRDefault="00612C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aps/>
          <w:sz w:val="24"/>
          <w:szCs w:val="24"/>
        </w:rPr>
        <w:t>Реши</w:t>
      </w:r>
      <w:r>
        <w:rPr>
          <w:rFonts w:ascii="Century Gothic" w:hAnsi="Century Gothic"/>
          <w:b/>
          <w:caps/>
          <w:sz w:val="24"/>
          <w:szCs w:val="24"/>
        </w:rPr>
        <w:t>ли:</w:t>
      </w:r>
      <w:r>
        <w:rPr>
          <w:rFonts w:ascii="Century Gothic" w:hAnsi="Century Gothic"/>
          <w:caps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Панину А.М. и Н.В.</w:t>
      </w:r>
      <w:r>
        <w:rPr>
          <w:rFonts w:ascii="Century Gothic" w:hAnsi="Century Gothic"/>
          <w:caps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Кривошаповой</w:t>
      </w:r>
      <w:proofErr w:type="spellEnd"/>
      <w:r>
        <w:rPr>
          <w:rFonts w:ascii="Century Gothic" w:hAnsi="Century Gothic"/>
          <w:sz w:val="24"/>
          <w:szCs w:val="24"/>
        </w:rPr>
        <w:t xml:space="preserve"> в ближайшее время, вместе с протоколом заседания оформить предложения членов ОС письмом, адресованным министру цифрового развития, связи и массовых коммуникаций А.В. </w:t>
      </w:r>
      <w:proofErr w:type="spellStart"/>
      <w:r>
        <w:rPr>
          <w:rFonts w:ascii="Century Gothic" w:hAnsi="Century Gothic"/>
          <w:sz w:val="24"/>
          <w:szCs w:val="24"/>
        </w:rPr>
        <w:t>Димитрогло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431BD9" w:rsidRDefault="00431BD9">
      <w:pPr>
        <w:spacing w:after="0" w:line="240" w:lineRule="auto"/>
        <w:jc w:val="both"/>
        <w:rPr>
          <w:rFonts w:ascii="Century Gothic" w:hAnsi="Century Gothic"/>
          <w:b/>
          <w:i/>
          <w:sz w:val="24"/>
          <w:szCs w:val="24"/>
        </w:rPr>
      </w:pPr>
    </w:p>
    <w:p w:rsidR="00431BD9" w:rsidRDefault="00612CA6">
      <w:pPr>
        <w:spacing w:after="0" w:line="240" w:lineRule="auto"/>
        <w:jc w:val="both"/>
        <w:rPr>
          <w:rFonts w:ascii="Century Gothic" w:hAnsi="Century Gothic"/>
          <w:b/>
          <w:i/>
          <w:sz w:val="24"/>
          <w:szCs w:val="24"/>
        </w:rPr>
      </w:pPr>
      <w:r>
        <w:rPr>
          <w:rFonts w:ascii="Century Gothic" w:hAnsi="Century Gothic"/>
          <w:b/>
          <w:i/>
          <w:sz w:val="24"/>
          <w:szCs w:val="24"/>
        </w:rPr>
        <w:t>Голосование. Предложение поддержано.</w:t>
      </w:r>
    </w:p>
    <w:p w:rsidR="00431BD9" w:rsidRDefault="00431BD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431BD9" w:rsidRDefault="00612C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В з</w:t>
      </w:r>
      <w:r>
        <w:rPr>
          <w:rFonts w:ascii="Century Gothic" w:hAnsi="Century Gothic"/>
          <w:sz w:val="24"/>
          <w:szCs w:val="24"/>
        </w:rPr>
        <w:t xml:space="preserve">авершение председатель Общественного совета проинформировал присутствующих о том, что о дате следующего заседания совета будет сообщено дополнительно. </w:t>
      </w:r>
    </w:p>
    <w:p w:rsidR="00431BD9" w:rsidRDefault="00431BD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431BD9" w:rsidRDefault="00612C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Заседание объявлено закрытым.</w:t>
      </w:r>
    </w:p>
    <w:p w:rsidR="00431BD9" w:rsidRDefault="00431BD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431BD9" w:rsidRDefault="00431BD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431BD9" w:rsidRDefault="00612CA6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Председатель Общественного совета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Панин А.М.</w:t>
      </w:r>
    </w:p>
    <w:p w:rsidR="00431BD9" w:rsidRDefault="00431BD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431BD9" w:rsidRDefault="00612CA6" w:rsidP="00612CA6">
      <w:pPr>
        <w:spacing w:after="0" w:line="240" w:lineRule="auto"/>
        <w:jc w:val="both"/>
      </w:pPr>
      <w:r>
        <w:rPr>
          <w:rFonts w:ascii="Century Gothic" w:hAnsi="Century Gothic"/>
          <w:sz w:val="24"/>
          <w:szCs w:val="24"/>
        </w:rPr>
        <w:t xml:space="preserve">Секретарь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Кри</w:t>
      </w:r>
      <w:r>
        <w:rPr>
          <w:rFonts w:ascii="Century Gothic" w:hAnsi="Century Gothic"/>
          <w:sz w:val="24"/>
          <w:szCs w:val="24"/>
        </w:rPr>
        <w:t>вошапова</w:t>
      </w:r>
      <w:proofErr w:type="spellEnd"/>
      <w:r>
        <w:rPr>
          <w:rFonts w:ascii="Century Gothic" w:hAnsi="Century Gothic"/>
          <w:sz w:val="24"/>
          <w:szCs w:val="24"/>
        </w:rPr>
        <w:t xml:space="preserve"> Н.В.</w:t>
      </w:r>
      <w:bookmarkStart w:id="0" w:name="_GoBack"/>
      <w:bookmarkEnd w:id="0"/>
    </w:p>
    <w:p w:rsidR="00431BD9" w:rsidRDefault="00431BD9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sectPr w:rsidR="00431BD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BD9" w:rsidRDefault="00612CA6">
      <w:pPr>
        <w:spacing w:line="240" w:lineRule="auto"/>
      </w:pPr>
      <w:r>
        <w:separator/>
      </w:r>
    </w:p>
  </w:endnote>
  <w:endnote w:type="continuationSeparator" w:id="0">
    <w:p w:rsidR="00431BD9" w:rsidRDefault="00612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217816"/>
      <w:docPartObj>
        <w:docPartGallery w:val="AutoText"/>
      </w:docPartObj>
    </w:sdtPr>
    <w:sdtEndPr/>
    <w:sdtContent>
      <w:p w:rsidR="00431BD9" w:rsidRDefault="00612CA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BD9" w:rsidRDefault="00612CA6">
      <w:pPr>
        <w:spacing w:after="0"/>
      </w:pPr>
      <w:r>
        <w:separator/>
      </w:r>
    </w:p>
  </w:footnote>
  <w:footnote w:type="continuationSeparator" w:id="0">
    <w:p w:rsidR="00431BD9" w:rsidRDefault="00612C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C324A"/>
    <w:multiLevelType w:val="multilevel"/>
    <w:tmpl w:val="68BC324A"/>
    <w:lvl w:ilvl="0">
      <w:start w:val="1"/>
      <w:numFmt w:val="decimal"/>
      <w:lvlText w:val="%1."/>
      <w:lvlJc w:val="left"/>
      <w:pPr>
        <w:ind w:left="3216" w:hanging="360"/>
      </w:pPr>
    </w:lvl>
    <w:lvl w:ilvl="1">
      <w:start w:val="1"/>
      <w:numFmt w:val="lowerLetter"/>
      <w:lvlText w:val="%2."/>
      <w:lvlJc w:val="left"/>
      <w:pPr>
        <w:ind w:left="3936" w:hanging="360"/>
      </w:pPr>
    </w:lvl>
    <w:lvl w:ilvl="2">
      <w:start w:val="1"/>
      <w:numFmt w:val="lowerRoman"/>
      <w:lvlText w:val="%3."/>
      <w:lvlJc w:val="right"/>
      <w:pPr>
        <w:ind w:left="4656" w:hanging="180"/>
      </w:pPr>
    </w:lvl>
    <w:lvl w:ilvl="3">
      <w:start w:val="1"/>
      <w:numFmt w:val="decimal"/>
      <w:lvlText w:val="%4."/>
      <w:lvlJc w:val="left"/>
      <w:pPr>
        <w:ind w:left="5376" w:hanging="360"/>
      </w:pPr>
    </w:lvl>
    <w:lvl w:ilvl="4">
      <w:start w:val="1"/>
      <w:numFmt w:val="lowerLetter"/>
      <w:lvlText w:val="%5."/>
      <w:lvlJc w:val="left"/>
      <w:pPr>
        <w:ind w:left="6096" w:hanging="360"/>
      </w:pPr>
    </w:lvl>
    <w:lvl w:ilvl="5">
      <w:start w:val="1"/>
      <w:numFmt w:val="lowerRoman"/>
      <w:lvlText w:val="%6."/>
      <w:lvlJc w:val="right"/>
      <w:pPr>
        <w:ind w:left="6816" w:hanging="180"/>
      </w:pPr>
    </w:lvl>
    <w:lvl w:ilvl="6">
      <w:start w:val="1"/>
      <w:numFmt w:val="decimal"/>
      <w:lvlText w:val="%7."/>
      <w:lvlJc w:val="left"/>
      <w:pPr>
        <w:ind w:left="7536" w:hanging="360"/>
      </w:pPr>
    </w:lvl>
    <w:lvl w:ilvl="7">
      <w:start w:val="1"/>
      <w:numFmt w:val="lowerLetter"/>
      <w:lvlText w:val="%8."/>
      <w:lvlJc w:val="left"/>
      <w:pPr>
        <w:ind w:left="8256" w:hanging="360"/>
      </w:pPr>
    </w:lvl>
    <w:lvl w:ilvl="8">
      <w:start w:val="1"/>
      <w:numFmt w:val="lowerRoman"/>
      <w:lvlText w:val="%9."/>
      <w:lvlJc w:val="right"/>
      <w:pPr>
        <w:ind w:left="8976" w:hanging="180"/>
      </w:pPr>
    </w:lvl>
  </w:abstractNum>
  <w:abstractNum w:abstractNumId="1">
    <w:nsid w:val="7AC35348"/>
    <w:multiLevelType w:val="multilevel"/>
    <w:tmpl w:val="7AC3534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A2"/>
    <w:rsid w:val="00037C34"/>
    <w:rsid w:val="00044CB6"/>
    <w:rsid w:val="00051472"/>
    <w:rsid w:val="000710ED"/>
    <w:rsid w:val="000F72E5"/>
    <w:rsid w:val="00141D98"/>
    <w:rsid w:val="00144CE2"/>
    <w:rsid w:val="0017484E"/>
    <w:rsid w:val="001A583F"/>
    <w:rsid w:val="001B5730"/>
    <w:rsid w:val="001C5817"/>
    <w:rsid w:val="001E0955"/>
    <w:rsid w:val="002209B0"/>
    <w:rsid w:val="00295651"/>
    <w:rsid w:val="003041E2"/>
    <w:rsid w:val="003067D6"/>
    <w:rsid w:val="00326AA9"/>
    <w:rsid w:val="00344742"/>
    <w:rsid w:val="003A0A62"/>
    <w:rsid w:val="003D61C0"/>
    <w:rsid w:val="003D642C"/>
    <w:rsid w:val="00431BD9"/>
    <w:rsid w:val="00455E4E"/>
    <w:rsid w:val="00496D79"/>
    <w:rsid w:val="0052314E"/>
    <w:rsid w:val="0055134C"/>
    <w:rsid w:val="0056489F"/>
    <w:rsid w:val="005677B3"/>
    <w:rsid w:val="00580992"/>
    <w:rsid w:val="00595ADE"/>
    <w:rsid w:val="005B7EA9"/>
    <w:rsid w:val="00612CA6"/>
    <w:rsid w:val="006205CF"/>
    <w:rsid w:val="00687944"/>
    <w:rsid w:val="006A29E5"/>
    <w:rsid w:val="006A6347"/>
    <w:rsid w:val="006B4ACC"/>
    <w:rsid w:val="006B5365"/>
    <w:rsid w:val="006E75ED"/>
    <w:rsid w:val="007321E7"/>
    <w:rsid w:val="00771ABC"/>
    <w:rsid w:val="007A0527"/>
    <w:rsid w:val="007D0853"/>
    <w:rsid w:val="00855398"/>
    <w:rsid w:val="008A5388"/>
    <w:rsid w:val="008E4BE9"/>
    <w:rsid w:val="008E5F67"/>
    <w:rsid w:val="008E7C92"/>
    <w:rsid w:val="0091323C"/>
    <w:rsid w:val="0091464D"/>
    <w:rsid w:val="00942AA2"/>
    <w:rsid w:val="0098322D"/>
    <w:rsid w:val="009C3980"/>
    <w:rsid w:val="00A140AC"/>
    <w:rsid w:val="00A742C9"/>
    <w:rsid w:val="00AE2AD9"/>
    <w:rsid w:val="00B074D7"/>
    <w:rsid w:val="00B132BB"/>
    <w:rsid w:val="00B166F5"/>
    <w:rsid w:val="00B5793A"/>
    <w:rsid w:val="00B931F5"/>
    <w:rsid w:val="00BB742C"/>
    <w:rsid w:val="00BF084F"/>
    <w:rsid w:val="00C5394E"/>
    <w:rsid w:val="00C8024C"/>
    <w:rsid w:val="00C9299F"/>
    <w:rsid w:val="00CA58B7"/>
    <w:rsid w:val="00CA6DA0"/>
    <w:rsid w:val="00CB3F40"/>
    <w:rsid w:val="00CF5FAC"/>
    <w:rsid w:val="00D267EF"/>
    <w:rsid w:val="00D63278"/>
    <w:rsid w:val="00DE056A"/>
    <w:rsid w:val="00DE1980"/>
    <w:rsid w:val="00E05072"/>
    <w:rsid w:val="00E42610"/>
    <w:rsid w:val="00F45ABD"/>
    <w:rsid w:val="00F61A3F"/>
    <w:rsid w:val="00F6635A"/>
    <w:rsid w:val="00F83909"/>
    <w:rsid w:val="00F86288"/>
    <w:rsid w:val="00FA0AC0"/>
    <w:rsid w:val="3B9A19EE"/>
    <w:rsid w:val="4D91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semiHidden="0" w:uiPriority="35" w:qFormat="1"/>
    <w:lsdException w:name="annotation reference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caption"/>
    <w:basedOn w:val="a"/>
    <w:next w:val="a"/>
    <w:uiPriority w:val="35"/>
    <w:unhideWhenUsed/>
    <w:qFormat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a">
    <w:name w:val="annotation text"/>
    <w:basedOn w:val="a"/>
    <w:link w:val="ab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Pr>
      <w:b/>
      <w:bCs/>
    </w:r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Title"/>
    <w:next w:val="a"/>
    <w:link w:val="af1"/>
    <w:qFormat/>
    <w:pPr>
      <w:spacing w:after="16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eastAsia="en-US" w:bidi="en-US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5">
    <w:name w:val="Рабочий"/>
    <w:basedOn w:val="a"/>
    <w:link w:val="af6"/>
    <w:qFormat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f6">
    <w:name w:val="Рабочий Знак"/>
    <w:basedOn w:val="a0"/>
    <w:link w:val="af5"/>
    <w:qFormat/>
    <w:rPr>
      <w:rFonts w:ascii="Times New Roman" w:hAnsi="Times New Roman" w:cs="Times New Roman"/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w-page-title-main">
    <w:name w:val="mw-page-title-main"/>
    <w:basedOn w:val="a0"/>
    <w:qFormat/>
  </w:style>
  <w:style w:type="character" w:customStyle="1" w:styleId="mw-editsection">
    <w:name w:val="mw-editsection"/>
    <w:basedOn w:val="a0"/>
    <w:qFormat/>
  </w:style>
  <w:style w:type="character" w:customStyle="1" w:styleId="mw-editsection-bracket">
    <w:name w:val="mw-editsection-bracket"/>
    <w:basedOn w:val="a0"/>
    <w:qFormat/>
  </w:style>
  <w:style w:type="character" w:customStyle="1" w:styleId="tocnumber">
    <w:name w:val="tocnumber"/>
    <w:basedOn w:val="a0"/>
    <w:qFormat/>
  </w:style>
  <w:style w:type="character" w:customStyle="1" w:styleId="toctext">
    <w:name w:val="toctext"/>
    <w:basedOn w:val="a0"/>
  </w:style>
  <w:style w:type="character" w:customStyle="1" w:styleId="mw-headline">
    <w:name w:val="mw-headline"/>
    <w:basedOn w:val="a0"/>
    <w:qFormat/>
  </w:style>
  <w:style w:type="character" w:customStyle="1" w:styleId="no-wikidata">
    <w:name w:val="no-wikidata"/>
    <w:basedOn w:val="a0"/>
  </w:style>
  <w:style w:type="character" w:customStyle="1" w:styleId="media-caption">
    <w:name w:val="media-caption"/>
    <w:basedOn w:val="a0"/>
    <w:qFormat/>
  </w:style>
  <w:style w:type="character" w:customStyle="1" w:styleId="nowrap">
    <w:name w:val="nowrap"/>
    <w:basedOn w:val="a0"/>
    <w:qFormat/>
  </w:style>
  <w:style w:type="character" w:customStyle="1" w:styleId="wikidata-claim">
    <w:name w:val="wikidata-claim"/>
    <w:basedOn w:val="a0"/>
    <w:qFormat/>
  </w:style>
  <w:style w:type="character" w:customStyle="1" w:styleId="wikidata-snak">
    <w:name w:val="wikidata-snak"/>
    <w:basedOn w:val="a0"/>
    <w:qFormat/>
  </w:style>
  <w:style w:type="character" w:customStyle="1" w:styleId="toctogglespan">
    <w:name w:val="toctogglespan"/>
    <w:basedOn w:val="a0"/>
    <w:qFormat/>
  </w:style>
  <w:style w:type="character" w:customStyle="1" w:styleId="mw-editsection-divider">
    <w:name w:val="mw-editsection-divider"/>
    <w:basedOn w:val="a0"/>
    <w:qFormat/>
  </w:style>
  <w:style w:type="character" w:customStyle="1" w:styleId="cite-bracket">
    <w:name w:val="cite-bracket"/>
    <w:basedOn w:val="a0"/>
    <w:qFormat/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f1">
    <w:name w:val="Название Знак"/>
    <w:basedOn w:val="a0"/>
    <w:link w:val="af0"/>
    <w:qFormat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eastAsia="en-US" w:bidi="en-US"/>
    </w:rPr>
  </w:style>
  <w:style w:type="character" w:customStyle="1" w:styleId="ab">
    <w:name w:val="Текст примечания Знак"/>
    <w:basedOn w:val="a0"/>
    <w:link w:val="aa"/>
    <w:uiPriority w:val="99"/>
    <w:semiHidden/>
    <w:qFormat/>
    <w:rPr>
      <w:rFonts w:eastAsiaTheme="minorEastAsia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Pr>
      <w:rFonts w:eastAsiaTheme="minorEastAsia"/>
      <w:b/>
      <w:bCs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Верхний колонтитул Знак"/>
    <w:basedOn w:val="a0"/>
    <w:link w:val="ae"/>
    <w:uiPriority w:val="99"/>
    <w:qFormat/>
    <w:rPr>
      <w:rFonts w:eastAsiaTheme="minorEastAsia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qFormat/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semiHidden="0" w:uiPriority="35" w:qFormat="1"/>
    <w:lsdException w:name="annotation reference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caption"/>
    <w:basedOn w:val="a"/>
    <w:next w:val="a"/>
    <w:uiPriority w:val="35"/>
    <w:unhideWhenUsed/>
    <w:qFormat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a">
    <w:name w:val="annotation text"/>
    <w:basedOn w:val="a"/>
    <w:link w:val="ab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Pr>
      <w:b/>
      <w:bCs/>
    </w:r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Title"/>
    <w:next w:val="a"/>
    <w:link w:val="af1"/>
    <w:qFormat/>
    <w:pPr>
      <w:spacing w:after="16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eastAsia="en-US" w:bidi="en-US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5">
    <w:name w:val="Рабочий"/>
    <w:basedOn w:val="a"/>
    <w:link w:val="af6"/>
    <w:qFormat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f6">
    <w:name w:val="Рабочий Знак"/>
    <w:basedOn w:val="a0"/>
    <w:link w:val="af5"/>
    <w:qFormat/>
    <w:rPr>
      <w:rFonts w:ascii="Times New Roman" w:hAnsi="Times New Roman" w:cs="Times New Roman"/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w-page-title-main">
    <w:name w:val="mw-page-title-main"/>
    <w:basedOn w:val="a0"/>
    <w:qFormat/>
  </w:style>
  <w:style w:type="character" w:customStyle="1" w:styleId="mw-editsection">
    <w:name w:val="mw-editsection"/>
    <w:basedOn w:val="a0"/>
    <w:qFormat/>
  </w:style>
  <w:style w:type="character" w:customStyle="1" w:styleId="mw-editsection-bracket">
    <w:name w:val="mw-editsection-bracket"/>
    <w:basedOn w:val="a0"/>
    <w:qFormat/>
  </w:style>
  <w:style w:type="character" w:customStyle="1" w:styleId="tocnumber">
    <w:name w:val="tocnumber"/>
    <w:basedOn w:val="a0"/>
    <w:qFormat/>
  </w:style>
  <w:style w:type="character" w:customStyle="1" w:styleId="toctext">
    <w:name w:val="toctext"/>
    <w:basedOn w:val="a0"/>
  </w:style>
  <w:style w:type="character" w:customStyle="1" w:styleId="mw-headline">
    <w:name w:val="mw-headline"/>
    <w:basedOn w:val="a0"/>
    <w:qFormat/>
  </w:style>
  <w:style w:type="character" w:customStyle="1" w:styleId="no-wikidata">
    <w:name w:val="no-wikidata"/>
    <w:basedOn w:val="a0"/>
  </w:style>
  <w:style w:type="character" w:customStyle="1" w:styleId="media-caption">
    <w:name w:val="media-caption"/>
    <w:basedOn w:val="a0"/>
    <w:qFormat/>
  </w:style>
  <w:style w:type="character" w:customStyle="1" w:styleId="nowrap">
    <w:name w:val="nowrap"/>
    <w:basedOn w:val="a0"/>
    <w:qFormat/>
  </w:style>
  <w:style w:type="character" w:customStyle="1" w:styleId="wikidata-claim">
    <w:name w:val="wikidata-claim"/>
    <w:basedOn w:val="a0"/>
    <w:qFormat/>
  </w:style>
  <w:style w:type="character" w:customStyle="1" w:styleId="wikidata-snak">
    <w:name w:val="wikidata-snak"/>
    <w:basedOn w:val="a0"/>
    <w:qFormat/>
  </w:style>
  <w:style w:type="character" w:customStyle="1" w:styleId="toctogglespan">
    <w:name w:val="toctogglespan"/>
    <w:basedOn w:val="a0"/>
    <w:qFormat/>
  </w:style>
  <w:style w:type="character" w:customStyle="1" w:styleId="mw-editsection-divider">
    <w:name w:val="mw-editsection-divider"/>
    <w:basedOn w:val="a0"/>
    <w:qFormat/>
  </w:style>
  <w:style w:type="character" w:customStyle="1" w:styleId="cite-bracket">
    <w:name w:val="cite-bracket"/>
    <w:basedOn w:val="a0"/>
    <w:qFormat/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f1">
    <w:name w:val="Название Знак"/>
    <w:basedOn w:val="a0"/>
    <w:link w:val="af0"/>
    <w:qFormat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eastAsia="en-US" w:bidi="en-US"/>
    </w:rPr>
  </w:style>
  <w:style w:type="character" w:customStyle="1" w:styleId="ab">
    <w:name w:val="Текст примечания Знак"/>
    <w:basedOn w:val="a0"/>
    <w:link w:val="aa"/>
    <w:uiPriority w:val="99"/>
    <w:semiHidden/>
    <w:qFormat/>
    <w:rPr>
      <w:rFonts w:eastAsiaTheme="minorEastAsia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Pr>
      <w:rFonts w:eastAsiaTheme="minorEastAsia"/>
      <w:b/>
      <w:bCs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Верхний колонтитул Знак"/>
    <w:basedOn w:val="a0"/>
    <w:link w:val="ae"/>
    <w:uiPriority w:val="99"/>
    <w:qFormat/>
    <w:rPr>
      <w:rFonts w:eastAsiaTheme="minorEastAsia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qFormat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BBVGv9wIKSPjzActKN00BXorubI=</DigestValue>
    </Reference>
    <Reference URI="#idOfficeObject" Type="http://www.w3.org/2000/09/xmldsig#Object">
      <DigestMethod Algorithm="http://www.w3.org/2000/09/xmldsig#sha1"/>
      <DigestValue>NKi5nduKcO/BdqneioBrrUPkWyU=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LPPhKZXaKmN/ywiHoOlKk+SKOCA=</DigestValue>
    </Reference>
  </SignedInfo>
  <SignatureValue>LngU21Vr7vC4ja2D/vXKX524VYeKsVW/2Y3XmqUzDwIn4xLGQiKr3Gg6pXhT++IL7xHsvrcFkzH7
ubv6n//dx/xKzzXv6+n9eSxptTh6EEv4q6g0sBx+Q5N00zOgkc3/RVmIUrTsaKgEGY8dd6EPZ0Bj
MwH++llzS/ffB3xJWxM=</SignatureValue>
  <KeyInfo>
    <X509Data>
      <X509Certificate>MIICOjCCAaOgAwIBAgIQZwFPq8Lwu7JMthVoqH+BBzANBgkqhkiG9w0BAQUFADBTMRMwEQYDVQQD
HgoEHwQwBD0EOAQ9MSAwHgYJKoZIhvcNAQkBFhFwYW5pbjYyQHlhbmRleC5ydTEaMBgGA1UEChMR
U1BlY2lhbGlTVCBSZVBhY2swHhcNMjUwNTI4MTI1NjM4WhcNMjYwNTI4MTg1NjM4WjBTMRMwEQYD
VQQDHgoEHwQwBD0EOAQ9MSAwHgYJKoZIhvcNAQkBFhFwYW5pbjYyQHlhbmRleC5ydTEaMBgGA1UE
ChMRU1BlY2lhbGlTVCBSZVBhY2swgZ8wDQYJKoZIhvcNAQEBBQADgY0AMIGJAoGBANrY2fw5o4hf
EF3wy30qkSQVJp4zsSmpSzHlpyFlqbJY1lpxA3h9uZpI48ygYeGbAEhPWwSy7qRa9E2+Wk8MtNX3
XQ8xxmxvddDE0z0usBZCg0N63Dglaz4Z25JuWntNA3anJaKWlk9enji+cD5DKFbolfz0dQHQgkPM
fj1TEhZ1AgMBAAGjDzANMAsGA1UdDwQEAwIGwDANBgkqhkiG9w0BAQUFAAOBgQCYNd3iu4DgAEnr
cytREtY40JAMa53L5dQOlv9EtaizIMn3YkJjqwqZAuN+Du110+qZuE8S9iPfNYdFPwEFu/XvHSfQ
tnqfB/iHoSbGf5rbemzEEGUeb/yLJkzgGHN43sxEHlb1x3OnVIQB8gAV4lZhFYJCjHxJnXQkOQqG
cxuEsQ==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settings.xml?ContentType=application/vnd.openxmlformats-officedocument.wordprocessingml.settings+xml">
        <DigestMethod Algorithm="http://www.w3.org/2000/09/xmldsig#sha1"/>
        <DigestValue>M0yiPB2yIV97WSFiHIL8/+/w0vo=</DigestValue>
      </Reference>
      <Reference URI="/word/styles.xml?ContentType=application/vnd.openxmlformats-officedocument.wordprocessingml.styles+xml">
        <DigestMethod Algorithm="http://www.w3.org/2000/09/xmldsig#sha1"/>
        <DigestValue>lGvkGtTGPFXmWh6u9pr+T6dZWeo=</DigestValue>
      </Reference>
      <Reference URI="/word/numbering.xml?ContentType=application/vnd.openxmlformats-officedocument.wordprocessingml.numbering+xml">
        <DigestMethod Algorithm="http://www.w3.org/2000/09/xmldsig#sha1"/>
        <DigestValue>2kncDG0rafEb4+SVCxq7msWvu0c=</DigestValue>
      </Reference>
      <Reference URI="/word/fontTable.xml?ContentType=application/vnd.openxmlformats-officedocument.wordprocessingml.fontTable+xml">
        <DigestMethod Algorithm="http://www.w3.org/2000/09/xmldsig#sha1"/>
        <DigestValue>oa4D3ljRcwHAPXIlZ6/KzrJ6rto=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png?ContentType=image/png">
        <DigestMethod Algorithm="http://www.w3.org/2000/09/xmldsig#sha1"/>
        <DigestValue>kM7BbsjbrWy+I0FxFC6ExM6UpZ4=</DigestValue>
      </Reference>
      <Reference URI="/word/footer1.xml?ContentType=application/vnd.openxmlformats-officedocument.wordprocessingml.footer+xml">
        <DigestMethod Algorithm="http://www.w3.org/2000/09/xmldsig#sha1"/>
        <DigestValue>pq+uQW4GovxrtKC5HgzQQmiQKhU=</DigestValue>
      </Reference>
      <Reference URI="/word/document.xml?ContentType=application/vnd.openxmlformats-officedocument.wordprocessingml.document.main+xml">
        <DigestMethod Algorithm="http://www.w3.org/2000/09/xmldsig#sha1"/>
        <DigestValue>Jtk932YANlejl2nu7F2gLRuSILQ=</DigestValue>
      </Reference>
      <Reference URI="/word/stylesWithEffects.xml?ContentType=application/vnd.ms-word.stylesWithEffects+xml">
        <DigestMethod Algorithm="http://www.w3.org/2000/09/xmldsig#sha1"/>
        <DigestValue>rarGc50fjbmO18UBrfn3O5bmrFk=</DigestValue>
      </Reference>
      <Reference URI="/word/footnotes.xml?ContentType=application/vnd.openxmlformats-officedocument.wordprocessingml.footnotes+xml">
        <DigestMethod Algorithm="http://www.w3.org/2000/09/xmldsig#sha1"/>
        <DigestValue>UGdKqLlYthDXbIcZyYoPKm34OGw=</DigestValue>
      </Reference>
      <Reference URI="/word/endnotes.xml?ContentType=application/vnd.openxmlformats-officedocument.wordprocessingml.endnotes+xml">
        <DigestMethod Algorithm="http://www.w3.org/2000/09/xmldsig#sha1"/>
        <DigestValue>nA3JYmV9CyKfrKVFXB4ZctFfeaY=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K9wU+TPe+E6vFqhxfsSDjgn79+c=</DigestValue>
      </Reference>
    </Manifest>
    <SignatureProperties>
      <SignatureProperty Id="idSignatureTime" Target="#idPackageSignature">
        <mdssi:SignatureTime>
          <mdssi:Format>YYYY-MM-DDThh:mm:ssTZD</mdssi:Format>
          <mdssi:Value>2025-05-28T12:58:40Z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2025-05-28T12:58:40Z</xd:SigningTime>
          <xd:SigningCertificate>
            <xd:Cert>
              <xd:CertDigest>
                <DigestMethod Algorithm="http://www.w3.org/2000/09/xmldsig#sha1"/>
                <DigestValue>wA5hvFce2+zVbiXV4/qokcVnul8=</DigestValue>
              </xd:CertDigest>
              <xd:IssuerSerial>
                <X509IssuerName>O=SPecialiST RePack, E=panin62@yandex.ru, CN=Панин</X509IssuerName>
                <X509SerialNumber>136917291781410468631514703244455543047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тсо</dc:creator>
  <cp:lastModifiedBy>тсо</cp:lastModifiedBy>
  <cp:revision>14</cp:revision>
  <dcterms:created xsi:type="dcterms:W3CDTF">2025-05-05T09:32:00Z</dcterms:created>
  <dcterms:modified xsi:type="dcterms:W3CDTF">2025-05-28T12:55:00Z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70F38BBA4D74491AA4C037D891DB3740_13</vt:lpwstr>
  </property>
</Properties>
</file>